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关于金城江六甲至城区给水工程--输水管线涉石油管道部分安全技术评价报告编制报价函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 w:ascii="幼圆" w:hAnsi="幼圆" w:eastAsia="幼圆" w:cs="幼圆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河池市国有资本投资运营（集团）有限公司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日收到贵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公司《关于金城江六甲至城区给水工程--输水管线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涉石油管道部分安全技术评价报告编制报价函》，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进行输水管线涉石油管道部分安全技术评价报告编制工作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并承诺在编制输水管线涉石油管道部分安全技术评价报告中做到：《中华人民共和国石油天然气管道保护法》（国家主席令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[2010]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第三十号）《油气输送管道穿越工程设计规范》（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GB50423-2013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）。并且报告通过主管部门批准及备案。（以上报价为含税价）。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3F1127E8"/>
    <w:rsid w:val="0A7567A6"/>
    <w:rsid w:val="1A40784A"/>
    <w:rsid w:val="1D4F618B"/>
    <w:rsid w:val="242D5C54"/>
    <w:rsid w:val="27BD36D3"/>
    <w:rsid w:val="28D56B7C"/>
    <w:rsid w:val="29AC184F"/>
    <w:rsid w:val="3213433F"/>
    <w:rsid w:val="37C87FD8"/>
    <w:rsid w:val="3A6E5C0A"/>
    <w:rsid w:val="3B303D76"/>
    <w:rsid w:val="3F1127E8"/>
    <w:rsid w:val="3F3E5024"/>
    <w:rsid w:val="550D7CF7"/>
    <w:rsid w:val="57FE314A"/>
    <w:rsid w:val="582E2CD1"/>
    <w:rsid w:val="5B256A8C"/>
    <w:rsid w:val="60DE4FE8"/>
    <w:rsid w:val="64AF43F5"/>
    <w:rsid w:val="65FF2E54"/>
    <w:rsid w:val="682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306</Characters>
  <Lines>0</Lines>
  <Paragraphs>0</Paragraphs>
  <TotalTime>2</TotalTime>
  <ScaleCrop>false</ScaleCrop>
  <LinksUpToDate>false</LinksUpToDate>
  <CharactersWithSpaces>412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2023-02-15T00:13:00Z</dcterms:created>
  <dc:creator>佳俐</dc:creator>
  <cp:lastModifiedBy>念寒柒</cp:lastModifiedBy>
  <dcterms:modified xsi:type="dcterms:W3CDTF">2023-09-13T00:42:11Z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FF037706052A4DA5849C0CF6A508B690_13</vt:lpwstr>
  </property>
</Properties>
</file>