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092F9">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eastAsia" w:ascii="黑体" w:hAnsi="黑体" w:eastAsia="黑体" w:cs="黑体"/>
          <w:i w:val="0"/>
          <w:iCs w:val="0"/>
          <w:caps w:val="0"/>
          <w:color w:val="auto"/>
          <w:spacing w:val="0"/>
          <w:kern w:val="0"/>
          <w:sz w:val="32"/>
          <w:szCs w:val="32"/>
          <w:lang w:val="en-US" w:eastAsia="zh-CN" w:bidi="ar"/>
        </w:rPr>
        <w:t>采购内容及要求</w:t>
      </w:r>
    </w:p>
    <w:tbl>
      <w:tblPr>
        <w:tblStyle w:val="6"/>
        <w:tblW w:w="4801" w:type="pct"/>
        <w:jc w:val="center"/>
        <w:tblLayout w:type="autofit"/>
        <w:tblCellMar>
          <w:top w:w="0" w:type="dxa"/>
          <w:left w:w="0" w:type="dxa"/>
          <w:bottom w:w="0" w:type="dxa"/>
          <w:right w:w="0" w:type="dxa"/>
        </w:tblCellMar>
      </w:tblPr>
      <w:tblGrid>
        <w:gridCol w:w="485"/>
        <w:gridCol w:w="1308"/>
        <w:gridCol w:w="75"/>
        <w:gridCol w:w="877"/>
        <w:gridCol w:w="3911"/>
        <w:gridCol w:w="793"/>
        <w:gridCol w:w="1045"/>
      </w:tblGrid>
      <w:tr w14:paraId="3EC1358B">
        <w:tblPrEx>
          <w:tblCellMar>
            <w:top w:w="0" w:type="dxa"/>
            <w:left w:w="0" w:type="dxa"/>
            <w:bottom w:w="0" w:type="dxa"/>
            <w:right w:w="0" w:type="dxa"/>
          </w:tblCellMar>
        </w:tblPrEx>
        <w:trPr>
          <w:trHeight w:val="454" w:hRule="atLeast"/>
          <w:jc w:val="center"/>
        </w:trPr>
        <w:tc>
          <w:tcPr>
            <w:tcW w:w="5000" w:type="pct"/>
            <w:gridSpan w:val="7"/>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C38C2DB">
            <w:pPr>
              <w:rPr>
                <w:rFonts w:ascii="宋体" w:hAnsi="宋体" w:eastAsia="宋体"/>
                <w:b/>
                <w:bCs/>
                <w:color w:val="000000"/>
                <w:szCs w:val="21"/>
              </w:rPr>
            </w:pPr>
            <w:r>
              <w:rPr>
                <w:rFonts w:hint="eastAsia" w:ascii="宋体" w:hAnsi="宋体" w:eastAsia="宋体"/>
                <w:b/>
                <w:szCs w:val="21"/>
              </w:rPr>
              <w:t>▲</w:t>
            </w:r>
            <w:r>
              <w:rPr>
                <w:rFonts w:hint="eastAsia" w:ascii="宋体" w:hAnsi="宋体" w:eastAsia="宋体"/>
                <w:b/>
                <w:bCs/>
                <w:color w:val="000000"/>
                <w:szCs w:val="21"/>
              </w:rPr>
              <w:t>一、技术要求</w:t>
            </w:r>
          </w:p>
        </w:tc>
      </w:tr>
      <w:tr w14:paraId="714020A7">
        <w:tblPrEx>
          <w:tblCellMar>
            <w:top w:w="0" w:type="dxa"/>
            <w:left w:w="0" w:type="dxa"/>
            <w:bottom w:w="0" w:type="dxa"/>
            <w:right w:w="0" w:type="dxa"/>
          </w:tblCellMar>
        </w:tblPrEx>
        <w:trPr>
          <w:trHeight w:val="454" w:hRule="atLeast"/>
          <w:jc w:val="center"/>
        </w:trPr>
        <w:tc>
          <w:tcPr>
            <w:tcW w:w="286"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B3C84E7">
            <w:pPr>
              <w:jc w:val="center"/>
              <w:rPr>
                <w:rFonts w:ascii="宋体" w:hAnsi="宋体" w:eastAsia="宋体"/>
                <w:b/>
                <w:bCs/>
                <w:color w:val="000000"/>
                <w:kern w:val="0"/>
                <w:szCs w:val="21"/>
              </w:rPr>
            </w:pPr>
            <w:r>
              <w:rPr>
                <w:rFonts w:hint="eastAsia" w:ascii="宋体" w:hAnsi="宋体" w:eastAsia="宋体"/>
                <w:b/>
                <w:bCs/>
                <w:color w:val="000000"/>
                <w:kern w:val="0"/>
                <w:szCs w:val="21"/>
              </w:rPr>
              <w:t>序号</w:t>
            </w:r>
          </w:p>
        </w:tc>
        <w:tc>
          <w:tcPr>
            <w:tcW w:w="814"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55BCE84F">
            <w:pPr>
              <w:snapToGrid w:val="0"/>
              <w:jc w:val="center"/>
              <w:rPr>
                <w:rFonts w:ascii="宋体" w:hAnsi="宋体" w:eastAsia="宋体"/>
                <w:b/>
                <w:bCs/>
                <w:color w:val="000000"/>
                <w:szCs w:val="21"/>
              </w:rPr>
            </w:pPr>
            <w:r>
              <w:rPr>
                <w:rFonts w:hint="eastAsia" w:ascii="宋体" w:hAnsi="宋体" w:eastAsia="宋体"/>
                <w:b/>
                <w:bCs/>
                <w:color w:val="000000"/>
                <w:szCs w:val="21"/>
              </w:rPr>
              <w:t>采购内容</w:t>
            </w:r>
          </w:p>
        </w:tc>
        <w:tc>
          <w:tcPr>
            <w:tcW w:w="516"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3F6B1F4">
            <w:pPr>
              <w:snapToGrid w:val="0"/>
              <w:jc w:val="center"/>
              <w:rPr>
                <w:rFonts w:ascii="宋体" w:hAnsi="宋体" w:eastAsia="宋体"/>
                <w:b/>
                <w:bCs/>
                <w:color w:val="000000"/>
                <w:kern w:val="0"/>
                <w:szCs w:val="21"/>
              </w:rPr>
            </w:pPr>
            <w:r>
              <w:rPr>
                <w:rFonts w:hint="eastAsia" w:ascii="宋体" w:hAnsi="宋体" w:eastAsia="宋体"/>
                <w:b/>
                <w:bCs/>
                <w:color w:val="000000"/>
                <w:szCs w:val="21"/>
              </w:rPr>
              <w:t>品牌型号要求</w:t>
            </w:r>
          </w:p>
        </w:tc>
        <w:tc>
          <w:tcPr>
            <w:tcW w:w="2302"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0BE52D9B">
            <w:pPr>
              <w:jc w:val="center"/>
              <w:rPr>
                <w:rFonts w:ascii="宋体" w:hAnsi="宋体" w:eastAsia="宋体"/>
                <w:b/>
                <w:bCs/>
                <w:color w:val="000000"/>
                <w:szCs w:val="21"/>
              </w:rPr>
            </w:pPr>
            <w:r>
              <w:rPr>
                <w:rFonts w:hint="eastAsia" w:ascii="宋体" w:hAnsi="宋体" w:eastAsia="宋体" w:cs="仿宋_GB2312"/>
                <w:b/>
                <w:bCs/>
                <w:color w:val="000000"/>
                <w:kern w:val="0"/>
                <w:szCs w:val="21"/>
              </w:rPr>
              <w:t>技术参数</w:t>
            </w:r>
          </w:p>
        </w:tc>
        <w:tc>
          <w:tcPr>
            <w:tcW w:w="467" w:type="pct"/>
            <w:tcBorders>
              <w:top w:val="single" w:color="auto" w:sz="4" w:space="0"/>
              <w:left w:val="nil"/>
              <w:bottom w:val="single" w:color="auto" w:sz="4" w:space="0"/>
              <w:right w:val="single" w:color="auto" w:sz="4" w:space="0"/>
            </w:tcBorders>
            <w:vAlign w:val="center"/>
          </w:tcPr>
          <w:p w14:paraId="57F5BAD1">
            <w:pPr>
              <w:jc w:val="center"/>
              <w:rPr>
                <w:rFonts w:ascii="宋体" w:hAnsi="宋体" w:eastAsia="宋体" w:cs="仿宋_GB2312"/>
                <w:b/>
                <w:bCs/>
                <w:color w:val="000000"/>
                <w:kern w:val="0"/>
                <w:szCs w:val="21"/>
              </w:rPr>
            </w:pPr>
            <w:r>
              <w:rPr>
                <w:rFonts w:hint="eastAsia" w:ascii="宋体" w:hAnsi="宋体" w:eastAsia="宋体" w:cs="仿宋_GB2312"/>
                <w:b/>
                <w:bCs/>
                <w:color w:val="000000"/>
                <w:kern w:val="0"/>
                <w:szCs w:val="21"/>
              </w:rPr>
              <w:t>计量</w:t>
            </w:r>
          </w:p>
          <w:p w14:paraId="3CF1F4C7">
            <w:pPr>
              <w:jc w:val="center"/>
              <w:rPr>
                <w:rFonts w:ascii="宋体" w:hAnsi="宋体" w:eastAsia="宋体"/>
                <w:b/>
                <w:bCs/>
                <w:color w:val="000000"/>
                <w:szCs w:val="21"/>
              </w:rPr>
            </w:pPr>
            <w:r>
              <w:rPr>
                <w:rFonts w:hint="eastAsia" w:ascii="宋体" w:hAnsi="宋体" w:eastAsia="宋体" w:cs="仿宋_GB2312"/>
                <w:b/>
                <w:bCs/>
                <w:color w:val="000000"/>
                <w:kern w:val="0"/>
                <w:szCs w:val="21"/>
              </w:rPr>
              <w:t>单位</w:t>
            </w:r>
          </w:p>
        </w:tc>
        <w:tc>
          <w:tcPr>
            <w:tcW w:w="612" w:type="pct"/>
            <w:tcBorders>
              <w:top w:val="single" w:color="auto" w:sz="4" w:space="0"/>
              <w:left w:val="nil"/>
              <w:bottom w:val="single" w:color="auto" w:sz="4" w:space="0"/>
              <w:right w:val="single" w:color="auto" w:sz="4" w:space="0"/>
            </w:tcBorders>
            <w:vAlign w:val="center"/>
          </w:tcPr>
          <w:p w14:paraId="6231A54D">
            <w:pPr>
              <w:jc w:val="center"/>
              <w:rPr>
                <w:rFonts w:ascii="宋体" w:hAnsi="宋体" w:eastAsia="宋体"/>
                <w:b/>
                <w:bCs/>
                <w:color w:val="000000"/>
                <w:szCs w:val="21"/>
              </w:rPr>
            </w:pPr>
            <w:r>
              <w:rPr>
                <w:rFonts w:hint="eastAsia" w:ascii="宋体" w:hAnsi="宋体" w:eastAsia="宋体" w:cs="仿宋_GB2312"/>
                <w:b/>
                <w:bCs/>
                <w:color w:val="000000"/>
                <w:kern w:val="0"/>
                <w:szCs w:val="21"/>
              </w:rPr>
              <w:t>数量</w:t>
            </w:r>
          </w:p>
        </w:tc>
      </w:tr>
      <w:tr w14:paraId="3045E139">
        <w:tblPrEx>
          <w:tblCellMar>
            <w:top w:w="0" w:type="dxa"/>
            <w:left w:w="0" w:type="dxa"/>
            <w:bottom w:w="0" w:type="dxa"/>
            <w:right w:w="0" w:type="dxa"/>
          </w:tblCellMar>
        </w:tblPrEx>
        <w:trPr>
          <w:trHeight w:val="454" w:hRule="atLeast"/>
          <w:jc w:val="center"/>
        </w:trPr>
        <w:tc>
          <w:tcPr>
            <w:tcW w:w="286"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F0FA11B">
            <w:pPr>
              <w:pStyle w:val="10"/>
              <w:widowControl/>
              <w:numPr>
                <w:ilvl w:val="0"/>
                <w:numId w:val="1"/>
              </w:numPr>
              <w:ind w:firstLineChars="0"/>
              <w:jc w:val="center"/>
              <w:textAlignment w:val="center"/>
              <w:rPr>
                <w:rFonts w:ascii="宋体" w:hAnsi="宋体" w:cs="宋体"/>
                <w:color w:val="000000"/>
                <w:kern w:val="0"/>
                <w:lang w:bidi="zh-CN"/>
              </w:rPr>
            </w:pPr>
          </w:p>
        </w:tc>
        <w:tc>
          <w:tcPr>
            <w:tcW w:w="814"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D173D0F">
            <w:pPr>
              <w:widowControl w:val="0"/>
              <w:spacing w:line="240" w:lineRule="auto"/>
              <w:jc w:val="left"/>
              <w:rPr>
                <w:rFonts w:ascii="宋体" w:hAnsi="宋体" w:eastAsia="宋体" w:cs="宋体"/>
                <w:color w:val="000000"/>
                <w:kern w:val="0"/>
                <w:szCs w:val="21"/>
                <w:lang w:bidi="zh-CN"/>
              </w:rPr>
            </w:pPr>
            <w:r>
              <w:rPr>
                <w:rFonts w:hint="eastAsia" w:ascii="仿宋" w:hAnsi="仿宋" w:eastAsia="仿宋" w:cs="仿宋"/>
                <w:color w:val="auto"/>
                <w:sz w:val="24"/>
                <w:szCs w:val="24"/>
                <w:lang w:val="en-US" w:eastAsia="zh-CN"/>
              </w:rPr>
              <w:t>推荐会</w:t>
            </w:r>
            <w:r>
              <w:rPr>
                <w:rFonts w:hint="eastAsia" w:ascii="仿宋" w:hAnsi="仿宋" w:eastAsia="仿宋" w:cs="仿宋"/>
                <w:color w:val="auto"/>
                <w:sz w:val="24"/>
                <w:szCs w:val="24"/>
                <w:lang w:eastAsia="zh-CN"/>
              </w:rPr>
              <w:t>舞台租赁、</w:t>
            </w:r>
            <w:r>
              <w:rPr>
                <w:rFonts w:hint="eastAsia" w:ascii="仿宋" w:hAnsi="仿宋" w:eastAsia="仿宋" w:cs="仿宋"/>
                <w:color w:val="auto"/>
                <w:sz w:val="24"/>
                <w:szCs w:val="24"/>
                <w:lang w:val="en-US" w:eastAsia="zh-CN"/>
              </w:rPr>
              <w:t>台阶制作、景片制作、发光字制作</w:t>
            </w:r>
          </w:p>
        </w:tc>
        <w:tc>
          <w:tcPr>
            <w:tcW w:w="516"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6C2B064B">
            <w:pPr>
              <w:widowControl w:val="0"/>
              <w:spacing w:line="240" w:lineRule="auto"/>
              <w:jc w:val="left"/>
              <w:rPr>
                <w:rFonts w:ascii="宋体" w:hAnsi="宋体" w:eastAsia="宋体" w:cs="宋体"/>
                <w:color w:val="000000"/>
                <w:kern w:val="0"/>
                <w:szCs w:val="21"/>
                <w:lang w:bidi="zh-CN"/>
              </w:rPr>
            </w:pPr>
            <w:r>
              <w:rPr>
                <w:rFonts w:hint="eastAsia" w:ascii="仿宋" w:hAnsi="仿宋" w:eastAsia="仿宋" w:cs="仿宋"/>
                <w:color w:val="auto"/>
                <w:sz w:val="24"/>
                <w:szCs w:val="24"/>
                <w:lang w:val="en-US" w:eastAsia="zh-CN"/>
              </w:rPr>
              <w:t>定制</w:t>
            </w:r>
          </w:p>
        </w:tc>
        <w:tc>
          <w:tcPr>
            <w:tcW w:w="2302"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07A562E1">
            <w:pPr>
              <w:numPr>
                <w:ilvl w:val="0"/>
                <w:numId w:val="2"/>
              </w:numPr>
              <w:ind w:leftChars="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雷亚架舞台：规格长1</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米*宽</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米，面积</w:t>
            </w:r>
            <w:r>
              <w:rPr>
                <w:rFonts w:hint="eastAsia" w:ascii="仿宋" w:hAnsi="仿宋" w:eastAsia="仿宋" w:cs="仿宋"/>
                <w:color w:val="000000" w:themeColor="text1"/>
                <w:sz w:val="24"/>
                <w:szCs w:val="24"/>
                <w:lang w:val="en-US" w:eastAsia="zh-CN"/>
                <w14:textFill>
                  <w14:solidFill>
                    <w14:schemeClr w14:val="tx1"/>
                  </w14:solidFill>
                </w14:textFill>
              </w:rPr>
              <w:t>105</w:t>
            </w:r>
            <w:r>
              <w:rPr>
                <w:rFonts w:hint="eastAsia" w:ascii="仿宋" w:hAnsi="仿宋" w:eastAsia="仿宋" w:cs="仿宋"/>
                <w:color w:val="000000" w:themeColor="text1"/>
                <w:sz w:val="24"/>
                <w:szCs w:val="24"/>
                <w14:textFill>
                  <w14:solidFill>
                    <w14:schemeClr w14:val="tx1"/>
                  </w14:solidFill>
                </w14:textFill>
              </w:rPr>
              <w:t>㎡；</w:t>
            </w:r>
          </w:p>
          <w:p w14:paraId="28BAB070">
            <w:pPr>
              <w:numPr>
                <w:ilvl w:val="0"/>
                <w:numId w:val="2"/>
              </w:numPr>
              <w:ind w:left="0" w:leftChars="0" w:firstLine="0" w:firstLineChars="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桁架搭台阶规格：高度</w:t>
            </w:r>
            <w:r>
              <w:rPr>
                <w:rFonts w:hint="eastAsia" w:ascii="仿宋" w:hAnsi="仿宋" w:eastAsia="仿宋" w:cs="仿宋"/>
                <w:color w:val="000000" w:themeColor="text1"/>
                <w:sz w:val="24"/>
                <w:szCs w:val="24"/>
                <w:lang w:val="en-US" w:eastAsia="zh-CN"/>
                <w14:textFill>
                  <w14:solidFill>
                    <w14:schemeClr w14:val="tx1"/>
                  </w14:solidFill>
                </w14:textFill>
              </w:rPr>
              <w:t>150</w:t>
            </w:r>
            <w:r>
              <w:rPr>
                <w:rFonts w:hint="eastAsia" w:ascii="仿宋" w:hAnsi="仿宋" w:eastAsia="仿宋" w:cs="仿宋"/>
                <w:color w:val="000000" w:themeColor="text1"/>
                <w:sz w:val="24"/>
                <w:szCs w:val="24"/>
                <w14:textFill>
                  <w14:solidFill>
                    <w14:schemeClr w14:val="tx1"/>
                  </w14:solidFill>
                </w14:textFill>
              </w:rPr>
              <w:t>厘米，有</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级阶梯，每级</w:t>
            </w:r>
            <w:r>
              <w:rPr>
                <w:rFonts w:hint="eastAsia" w:ascii="仿宋" w:hAnsi="仿宋" w:eastAsia="仿宋" w:cs="仿宋"/>
                <w:color w:val="000000" w:themeColor="text1"/>
                <w:sz w:val="24"/>
                <w:szCs w:val="24"/>
                <w:lang w:val="en-US" w:eastAsia="zh-CN"/>
                <w14:textFill>
                  <w14:solidFill>
                    <w14:schemeClr w14:val="tx1"/>
                  </w14:solidFill>
                </w14:textFill>
              </w:rPr>
              <w:t>40厘米</w:t>
            </w:r>
            <w:r>
              <w:rPr>
                <w:rFonts w:hint="eastAsia" w:ascii="仿宋" w:hAnsi="仿宋" w:eastAsia="仿宋" w:cs="仿宋"/>
                <w:color w:val="000000" w:themeColor="text1"/>
                <w:sz w:val="24"/>
                <w:szCs w:val="24"/>
                <w14:textFill>
                  <w14:solidFill>
                    <w14:schemeClr w14:val="tx1"/>
                  </w14:solidFill>
                </w14:textFill>
              </w:rPr>
              <w:t>宽；</w:t>
            </w:r>
          </w:p>
          <w:p w14:paraId="50F04319">
            <w:pPr>
              <w:numPr>
                <w:ilvl w:val="0"/>
                <w:numId w:val="2"/>
              </w:numPr>
              <w:ind w:left="0" w:leftChars="0" w:firstLine="0" w:firstLineChars="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红色地毯 </w:t>
            </w:r>
            <w:r>
              <w:rPr>
                <w:rFonts w:hint="eastAsia" w:ascii="仿宋" w:hAnsi="仿宋" w:eastAsia="仿宋" w:cs="仿宋"/>
                <w:color w:val="000000" w:themeColor="text1"/>
                <w:sz w:val="24"/>
                <w:szCs w:val="24"/>
                <w:lang w:val="en-US" w:eastAsia="zh-CN"/>
                <w14:textFill>
                  <w14:solidFill>
                    <w14:schemeClr w14:val="tx1"/>
                  </w14:solidFill>
                </w14:textFill>
              </w:rPr>
              <w:t>105</w:t>
            </w:r>
            <w:r>
              <w:rPr>
                <w:rFonts w:hint="eastAsia" w:ascii="仿宋" w:hAnsi="仿宋" w:eastAsia="仿宋" w:cs="仿宋"/>
                <w:color w:val="000000" w:themeColor="text1"/>
                <w:sz w:val="24"/>
                <w:szCs w:val="24"/>
                <w14:textFill>
                  <w14:solidFill>
                    <w14:schemeClr w14:val="tx1"/>
                  </w14:solidFill>
                </w14:textFill>
              </w:rPr>
              <w:t>㎡；</w:t>
            </w:r>
          </w:p>
          <w:p w14:paraId="32DB61A7">
            <w:pPr>
              <w:numPr>
                <w:ilvl w:val="0"/>
                <w:numId w:val="0"/>
              </w:numPr>
              <w:ind w:leftChars="0"/>
              <w:jc w:val="left"/>
              <w:rPr>
                <w:rFonts w:ascii="宋体" w:hAnsi="宋体" w:eastAsia="宋体" w:cs="宋体"/>
                <w:color w:val="000000"/>
                <w:kern w:val="0"/>
                <w:szCs w:val="21"/>
                <w:lang w:bidi="zh-CN"/>
              </w:rPr>
            </w:pPr>
            <w:r>
              <w:rPr>
                <w:rFonts w:hint="eastAsia" w:ascii="仿宋" w:hAnsi="仿宋" w:eastAsia="仿宋" w:cs="仿宋"/>
                <w:color w:val="000000" w:themeColor="text1"/>
                <w:sz w:val="24"/>
                <w:szCs w:val="24"/>
                <w14:textFill>
                  <w14:solidFill>
                    <w14:schemeClr w14:val="tx1"/>
                  </w14:solidFill>
                </w14:textFill>
              </w:rPr>
              <w:t>4.舞台两侧景片</w:t>
            </w:r>
            <w:r>
              <w:rPr>
                <w:rFonts w:hint="eastAsia" w:ascii="仿宋" w:hAnsi="仿宋" w:eastAsia="仿宋" w:cs="仿宋"/>
                <w:color w:val="000000" w:themeColor="text1"/>
                <w:sz w:val="24"/>
                <w:szCs w:val="24"/>
                <w:lang w:val="en-US" w:eastAsia="zh-CN"/>
                <w14:textFill>
                  <w14:solidFill>
                    <w14:schemeClr w14:val="tx1"/>
                  </w14:solidFill>
                </w14:textFill>
              </w:rPr>
              <w:t>搭配景片</w:t>
            </w:r>
          </w:p>
        </w:tc>
        <w:tc>
          <w:tcPr>
            <w:tcW w:w="467" w:type="pct"/>
            <w:tcBorders>
              <w:top w:val="single" w:color="auto" w:sz="4" w:space="0"/>
              <w:left w:val="nil"/>
              <w:bottom w:val="single" w:color="auto" w:sz="4" w:space="0"/>
              <w:right w:val="single" w:color="auto" w:sz="4" w:space="0"/>
            </w:tcBorders>
            <w:vAlign w:val="center"/>
          </w:tcPr>
          <w:p w14:paraId="585204D9">
            <w:pPr>
              <w:widowControl w:val="0"/>
              <w:spacing w:line="240" w:lineRule="auto"/>
              <w:jc w:val="center"/>
              <w:rPr>
                <w:rFonts w:ascii="宋体" w:hAnsi="宋体" w:eastAsia="宋体" w:cs="宋体"/>
                <w:color w:val="000000"/>
                <w:kern w:val="0"/>
                <w:szCs w:val="21"/>
                <w:lang w:bidi="zh-CN"/>
              </w:rPr>
            </w:pPr>
            <w:r>
              <w:rPr>
                <w:rFonts w:hint="eastAsia" w:ascii="仿宋" w:hAnsi="仿宋" w:eastAsia="仿宋" w:cs="仿宋"/>
                <w:color w:val="auto"/>
                <w:sz w:val="24"/>
                <w:szCs w:val="24"/>
                <w:lang w:eastAsia="zh-CN"/>
              </w:rPr>
              <w:t>项</w:t>
            </w:r>
          </w:p>
        </w:tc>
        <w:tc>
          <w:tcPr>
            <w:tcW w:w="612" w:type="pct"/>
            <w:tcBorders>
              <w:top w:val="single" w:color="auto" w:sz="4" w:space="0"/>
              <w:left w:val="nil"/>
              <w:bottom w:val="single" w:color="auto" w:sz="4" w:space="0"/>
              <w:right w:val="single" w:color="auto" w:sz="4" w:space="0"/>
            </w:tcBorders>
            <w:vAlign w:val="center"/>
          </w:tcPr>
          <w:p w14:paraId="1B6EB825">
            <w:pPr>
              <w:widowControl w:val="0"/>
              <w:spacing w:line="240" w:lineRule="auto"/>
              <w:jc w:val="center"/>
              <w:rPr>
                <w:rFonts w:ascii="宋体" w:hAnsi="宋体" w:eastAsia="宋体" w:cs="宋体"/>
                <w:color w:val="000000"/>
                <w:kern w:val="0"/>
                <w:szCs w:val="21"/>
                <w:lang w:bidi="zh-CN"/>
              </w:rPr>
            </w:pPr>
            <w:r>
              <w:rPr>
                <w:rFonts w:hint="eastAsia" w:ascii="仿宋" w:hAnsi="仿宋" w:eastAsia="仿宋" w:cs="仿宋"/>
                <w:color w:val="auto"/>
                <w:sz w:val="24"/>
                <w:szCs w:val="24"/>
                <w:lang w:val="en-US" w:eastAsia="zh-CN"/>
              </w:rPr>
              <w:t>1</w:t>
            </w:r>
          </w:p>
        </w:tc>
      </w:tr>
      <w:tr w14:paraId="03C478E2">
        <w:tblPrEx>
          <w:tblCellMar>
            <w:top w:w="0" w:type="dxa"/>
            <w:left w:w="0" w:type="dxa"/>
            <w:bottom w:w="0" w:type="dxa"/>
            <w:right w:w="0" w:type="dxa"/>
          </w:tblCellMar>
        </w:tblPrEx>
        <w:trPr>
          <w:trHeight w:val="454" w:hRule="atLeast"/>
          <w:jc w:val="center"/>
        </w:trPr>
        <w:tc>
          <w:tcPr>
            <w:tcW w:w="286"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5B34BE2">
            <w:pPr>
              <w:pStyle w:val="10"/>
              <w:widowControl/>
              <w:numPr>
                <w:ilvl w:val="0"/>
                <w:numId w:val="1"/>
              </w:numPr>
              <w:ind w:firstLineChars="0"/>
              <w:jc w:val="center"/>
              <w:textAlignment w:val="center"/>
              <w:rPr>
                <w:rFonts w:ascii="宋体" w:hAnsi="宋体" w:cs="宋体"/>
                <w:color w:val="000000"/>
                <w:kern w:val="0"/>
                <w:lang w:bidi="zh-CN"/>
              </w:rPr>
            </w:pPr>
          </w:p>
        </w:tc>
        <w:tc>
          <w:tcPr>
            <w:tcW w:w="814"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F92AEB5">
            <w:pPr>
              <w:widowControl w:val="0"/>
              <w:spacing w:line="240" w:lineRule="auto"/>
              <w:jc w:val="left"/>
              <w:rPr>
                <w:rFonts w:ascii="宋体" w:hAnsi="宋体" w:eastAsia="宋体" w:cs="宋体"/>
                <w:color w:val="000000"/>
                <w:kern w:val="0"/>
                <w:szCs w:val="21"/>
                <w:lang w:bidi="zh-CN"/>
              </w:rPr>
            </w:pPr>
            <w:r>
              <w:rPr>
                <w:rFonts w:hint="eastAsia" w:ascii="仿宋" w:hAnsi="仿宋" w:eastAsia="仿宋" w:cs="仿宋"/>
                <w:color w:val="auto"/>
                <w:sz w:val="24"/>
                <w:szCs w:val="24"/>
                <w:lang w:val="en-US" w:eastAsia="zh-CN"/>
              </w:rPr>
              <w:t>LED屏租赁</w:t>
            </w:r>
          </w:p>
        </w:tc>
        <w:tc>
          <w:tcPr>
            <w:tcW w:w="516"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BEC5F31">
            <w:pPr>
              <w:numPr>
                <w:ilvl w:val="0"/>
                <w:numId w:val="0"/>
              </w:numPr>
              <w:ind w:left="0" w:leftChars="0" w:firstLine="0" w:firstLineChars="0"/>
              <w:jc w:val="left"/>
              <w:rPr>
                <w:rFonts w:ascii="宋体" w:hAnsi="宋体" w:eastAsia="宋体" w:cs="宋体"/>
                <w:color w:val="000000"/>
                <w:kern w:val="0"/>
                <w:szCs w:val="21"/>
                <w:lang w:bidi="zh-CN"/>
              </w:rPr>
            </w:pPr>
            <w:r>
              <w:rPr>
                <w:rFonts w:hint="default" w:ascii="仿宋" w:hAnsi="仿宋" w:eastAsia="仿宋" w:cs="仿宋"/>
                <w:color w:val="auto"/>
                <w:sz w:val="24"/>
                <w:szCs w:val="24"/>
                <w:lang w:val="en-US" w:eastAsia="zh-CN"/>
              </w:rPr>
              <w:t>利亚德</w:t>
            </w:r>
          </w:p>
        </w:tc>
        <w:tc>
          <w:tcPr>
            <w:tcW w:w="2302"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7F63FD6">
            <w:pPr>
              <w:numPr>
                <w:ilvl w:val="0"/>
                <w:numId w:val="0"/>
              </w:numPr>
              <w:jc w:val="left"/>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sz w:val="24"/>
                <w:szCs w:val="24"/>
              </w:rPr>
              <w:t>LED屏宽</w:t>
            </w:r>
            <w:r>
              <w:rPr>
                <w:rFonts w:hint="eastAsia" w:ascii="仿宋" w:hAnsi="仿宋" w:eastAsia="仿宋" w:cs="仿宋"/>
                <w:color w:val="auto"/>
                <w:sz w:val="24"/>
                <w:szCs w:val="24"/>
                <w:lang w:val="en-US" w:eastAsia="zh-CN"/>
              </w:rPr>
              <w:t>8米</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高4米；</w:t>
            </w:r>
          </w:p>
          <w:p w14:paraId="462605D4">
            <w:pPr>
              <w:numPr>
                <w:ilvl w:val="0"/>
                <w:numId w:val="0"/>
              </w:numPr>
              <w:jc w:val="left"/>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2.</w:t>
            </w:r>
            <w:r>
              <w:rPr>
                <w:rFonts w:hint="default" w:ascii="仿宋" w:hAnsi="仿宋" w:eastAsia="仿宋" w:cs="仿宋"/>
                <w:color w:val="auto"/>
                <w:sz w:val="24"/>
                <w:szCs w:val="24"/>
              </w:rPr>
              <w:t>亮度要求：≥5000尼特（建议6000-10000尼特），确保强光下画面清晰可见</w:t>
            </w:r>
          </w:p>
          <w:p w14:paraId="7D36757F">
            <w:pPr>
              <w:numPr>
                <w:ilvl w:val="0"/>
                <w:numId w:val="0"/>
              </w:numPr>
              <w:jc w:val="left"/>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3.</w:t>
            </w:r>
            <w:r>
              <w:rPr>
                <w:rFonts w:hint="default" w:ascii="仿宋" w:hAnsi="仿宋" w:eastAsia="仿宋" w:cs="仿宋"/>
                <w:color w:val="auto"/>
                <w:sz w:val="24"/>
                <w:szCs w:val="24"/>
              </w:rPr>
              <w:t>对比度：≥5000:1，提升画面层次感和立体效果</w:t>
            </w:r>
            <w:r>
              <w:rPr>
                <w:rFonts w:hint="eastAsia" w:ascii="仿宋" w:hAnsi="仿宋" w:eastAsia="仿宋" w:cs="仿宋"/>
                <w:color w:val="auto"/>
                <w:sz w:val="24"/>
                <w:szCs w:val="24"/>
                <w:lang w:eastAsia="zh-CN"/>
              </w:rPr>
              <w:t>，</w:t>
            </w:r>
            <w:r>
              <w:rPr>
                <w:rFonts w:hint="default" w:ascii="仿宋" w:hAnsi="仿宋" w:eastAsia="仿宋" w:cs="仿宋"/>
                <w:color w:val="auto"/>
                <w:sz w:val="24"/>
                <w:szCs w:val="24"/>
              </w:rPr>
              <w:t>支持亮度自适应环境光线变化，避免夜间过亮刺眼</w:t>
            </w:r>
          </w:p>
          <w:p w14:paraId="74355B82">
            <w:pPr>
              <w:numPr>
                <w:ilvl w:val="0"/>
                <w:numId w:val="0"/>
              </w:numPr>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r>
              <w:rPr>
                <w:rFonts w:hint="default" w:ascii="仿宋" w:hAnsi="仿宋" w:eastAsia="仿宋" w:cs="仿宋"/>
                <w:color w:val="auto"/>
                <w:sz w:val="24"/>
                <w:szCs w:val="24"/>
                <w:lang w:val="en-US" w:eastAsia="zh-CN"/>
              </w:rPr>
              <w:t>像素间距（P值）​</w:t>
            </w:r>
          </w:p>
          <w:p w14:paraId="63C0E326">
            <w:pPr>
              <w:numPr>
                <w:ilvl w:val="0"/>
                <w:numId w:val="0"/>
              </w:numPr>
              <w:jc w:val="left"/>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5.</w:t>
            </w:r>
            <w:r>
              <w:rPr>
                <w:rFonts w:hint="default" w:ascii="仿宋" w:hAnsi="仿宋" w:eastAsia="仿宋" w:cs="仿宋"/>
                <w:color w:val="auto"/>
                <w:sz w:val="24"/>
                <w:szCs w:val="24"/>
                <w:lang w:val="en-US" w:eastAsia="zh-CN"/>
              </w:rPr>
              <w:t>推荐范围：P</w:t>
            </w: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lang w:val="en-US" w:eastAsia="zh-CN"/>
              </w:rPr>
              <w:t>（4mm-</w:t>
            </w:r>
            <w:r>
              <w:rPr>
                <w:rFonts w:hint="default" w:ascii="仿宋" w:hAnsi="仿宋" w:eastAsia="仿宋" w:cs="仿宋"/>
                <w:color w:val="auto"/>
                <w:kern w:val="2"/>
                <w:sz w:val="24"/>
                <w:szCs w:val="24"/>
                <w:lang w:val="en-US" w:eastAsia="zh-CN" w:bidi="ar-SA"/>
              </w:rPr>
              <w:t>6mm），兼顾远距离观看效果与成本控制</w:t>
            </w:r>
          </w:p>
          <w:p w14:paraId="5E5644BA">
            <w:pPr>
              <w:numPr>
                <w:ilvl w:val="0"/>
                <w:numId w:val="0"/>
              </w:numPr>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r>
              <w:rPr>
                <w:rFonts w:hint="default" w:ascii="仿宋" w:hAnsi="仿宋" w:eastAsia="仿宋" w:cs="仿宋"/>
                <w:color w:val="auto"/>
                <w:sz w:val="24"/>
                <w:szCs w:val="24"/>
                <w:lang w:val="en-US" w:eastAsia="zh-CN"/>
              </w:rPr>
              <w:t>刷新率与灰度等级</w:t>
            </w:r>
          </w:p>
          <w:p w14:paraId="74F2CDF2">
            <w:pPr>
              <w:numPr>
                <w:ilvl w:val="0"/>
                <w:numId w:val="0"/>
              </w:numPr>
              <w:jc w:val="left"/>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刷新率：≥3840Hz，消除动态画面拖影，支持高速摄影机拍摄</w:t>
            </w:r>
            <w:r>
              <w:rPr>
                <w:rFonts w:hint="eastAsia" w:ascii="仿宋" w:hAnsi="仿宋" w:eastAsia="仿宋" w:cs="仿宋"/>
                <w:color w:val="auto"/>
                <w:sz w:val="24"/>
                <w:szCs w:val="24"/>
                <w:lang w:val="en-US" w:eastAsia="zh-CN"/>
              </w:rPr>
              <w:t>；</w:t>
            </w:r>
            <w:r>
              <w:rPr>
                <w:rFonts w:hint="default" w:ascii="仿宋" w:hAnsi="仿宋" w:eastAsia="仿宋" w:cs="仿宋"/>
                <w:color w:val="auto"/>
                <w:sz w:val="24"/>
                <w:szCs w:val="24"/>
                <w:lang w:val="en-US" w:eastAsia="zh-CN"/>
              </w:rPr>
              <w:t>灰度等级：16位（65536级），实现细腻的色彩过渡</w:t>
            </w:r>
          </w:p>
          <w:p w14:paraId="08C6EAD8">
            <w:pPr>
              <w:numPr>
                <w:ilvl w:val="0"/>
                <w:numId w:val="0"/>
              </w:numPr>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r>
              <w:rPr>
                <w:rFonts w:hint="default" w:ascii="仿宋" w:hAnsi="仿宋" w:eastAsia="仿宋" w:cs="仿宋"/>
                <w:color w:val="auto"/>
                <w:sz w:val="24"/>
                <w:szCs w:val="24"/>
                <w:lang w:val="en-US" w:eastAsia="zh-CN"/>
              </w:rPr>
              <w:t>防护等级与耐候性</w:t>
            </w:r>
          </w:p>
          <w:p w14:paraId="3502A8C9">
            <w:pPr>
              <w:numPr>
                <w:ilvl w:val="0"/>
                <w:numId w:val="0"/>
              </w:numPr>
              <w:ind w:left="0" w:leftChars="0" w:firstLine="0" w:firstLineChars="0"/>
              <w:jc w:val="left"/>
              <w:rPr>
                <w:rFonts w:ascii="宋体" w:hAnsi="宋体" w:eastAsia="宋体" w:cs="宋体"/>
                <w:color w:val="000000"/>
                <w:kern w:val="0"/>
                <w:szCs w:val="21"/>
                <w:lang w:bidi="zh-CN"/>
              </w:rPr>
            </w:pPr>
            <w:r>
              <w:rPr>
                <w:rFonts w:hint="default" w:ascii="仿宋" w:hAnsi="仿宋" w:eastAsia="仿宋" w:cs="仿宋"/>
                <w:color w:val="auto"/>
                <w:sz w:val="24"/>
                <w:szCs w:val="24"/>
                <w:lang w:val="en-US" w:eastAsia="zh-CN"/>
              </w:rPr>
              <w:t>防护等级：IP65/IP66，完全防尘、防暴雨冲刷</w:t>
            </w:r>
          </w:p>
        </w:tc>
        <w:tc>
          <w:tcPr>
            <w:tcW w:w="467" w:type="pct"/>
            <w:tcBorders>
              <w:top w:val="single" w:color="auto" w:sz="4" w:space="0"/>
              <w:left w:val="nil"/>
              <w:bottom w:val="single" w:color="auto" w:sz="4" w:space="0"/>
              <w:right w:val="single" w:color="auto" w:sz="4" w:space="0"/>
            </w:tcBorders>
            <w:vAlign w:val="center"/>
          </w:tcPr>
          <w:p w14:paraId="6834B5F8">
            <w:pPr>
              <w:widowControl w:val="0"/>
              <w:spacing w:line="240" w:lineRule="auto"/>
              <w:jc w:val="center"/>
              <w:rPr>
                <w:rFonts w:ascii="宋体" w:hAnsi="宋体" w:eastAsia="宋体" w:cs="宋体"/>
                <w:color w:val="000000"/>
                <w:kern w:val="0"/>
                <w:szCs w:val="21"/>
                <w:lang w:bidi="zh-CN"/>
              </w:rPr>
            </w:pPr>
            <w:r>
              <w:rPr>
                <w:rFonts w:hint="eastAsia" w:ascii="仿宋" w:hAnsi="仿宋" w:eastAsia="仿宋" w:cs="仿宋"/>
                <w:color w:val="auto"/>
                <w:sz w:val="24"/>
                <w:szCs w:val="24"/>
                <w:lang w:val="en-US" w:eastAsia="zh-CN"/>
              </w:rPr>
              <w:t>项</w:t>
            </w:r>
          </w:p>
        </w:tc>
        <w:tc>
          <w:tcPr>
            <w:tcW w:w="612" w:type="pct"/>
            <w:tcBorders>
              <w:top w:val="single" w:color="auto" w:sz="4" w:space="0"/>
              <w:left w:val="nil"/>
              <w:bottom w:val="single" w:color="auto" w:sz="4" w:space="0"/>
              <w:right w:val="single" w:color="auto" w:sz="4" w:space="0"/>
            </w:tcBorders>
            <w:vAlign w:val="center"/>
          </w:tcPr>
          <w:p w14:paraId="35D8CBF2">
            <w:pPr>
              <w:widowControl w:val="0"/>
              <w:spacing w:line="240" w:lineRule="auto"/>
              <w:jc w:val="center"/>
              <w:rPr>
                <w:rFonts w:ascii="宋体" w:hAnsi="宋体" w:eastAsia="宋体" w:cs="宋体"/>
                <w:color w:val="000000"/>
                <w:kern w:val="0"/>
                <w:szCs w:val="21"/>
                <w:lang w:bidi="zh-CN"/>
              </w:rPr>
            </w:pPr>
            <w:r>
              <w:rPr>
                <w:rFonts w:hint="eastAsia" w:ascii="仿宋" w:hAnsi="仿宋" w:eastAsia="仿宋" w:cs="仿宋"/>
                <w:color w:val="auto"/>
                <w:sz w:val="24"/>
                <w:szCs w:val="24"/>
                <w:lang w:val="en-US" w:eastAsia="zh-CN"/>
              </w:rPr>
              <w:t>1</w:t>
            </w:r>
          </w:p>
        </w:tc>
      </w:tr>
      <w:tr w14:paraId="1117744F">
        <w:tblPrEx>
          <w:tblCellMar>
            <w:top w:w="0" w:type="dxa"/>
            <w:left w:w="0" w:type="dxa"/>
            <w:bottom w:w="0" w:type="dxa"/>
            <w:right w:w="0" w:type="dxa"/>
          </w:tblCellMar>
        </w:tblPrEx>
        <w:trPr>
          <w:trHeight w:val="454" w:hRule="atLeast"/>
          <w:jc w:val="center"/>
        </w:trPr>
        <w:tc>
          <w:tcPr>
            <w:tcW w:w="286"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07268B1">
            <w:pPr>
              <w:pStyle w:val="10"/>
              <w:widowControl/>
              <w:numPr>
                <w:ilvl w:val="0"/>
                <w:numId w:val="1"/>
              </w:numPr>
              <w:ind w:firstLineChars="0"/>
              <w:jc w:val="center"/>
              <w:textAlignment w:val="center"/>
              <w:rPr>
                <w:rFonts w:ascii="宋体" w:hAnsi="宋体" w:cs="宋体"/>
                <w:color w:val="000000"/>
                <w:kern w:val="0"/>
                <w:lang w:bidi="zh-CN"/>
              </w:rPr>
            </w:pPr>
          </w:p>
        </w:tc>
        <w:tc>
          <w:tcPr>
            <w:tcW w:w="814"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0ABADEAF">
            <w:pPr>
              <w:widowControl w:val="0"/>
              <w:spacing w:line="240" w:lineRule="auto"/>
              <w:jc w:val="left"/>
              <w:rPr>
                <w:rFonts w:ascii="宋体" w:hAnsi="宋体" w:eastAsia="宋体" w:cs="宋体"/>
                <w:color w:val="000000"/>
                <w:kern w:val="0"/>
                <w:szCs w:val="21"/>
                <w:lang w:bidi="zh-CN"/>
              </w:rPr>
            </w:pPr>
            <w:r>
              <w:rPr>
                <w:rFonts w:hint="eastAsia" w:ascii="仿宋" w:hAnsi="仿宋" w:eastAsia="仿宋" w:cs="仿宋"/>
                <w:color w:val="auto"/>
                <w:sz w:val="24"/>
                <w:szCs w:val="24"/>
                <w:lang w:eastAsia="zh-CN"/>
              </w:rPr>
              <w:t>音响设备租赁</w:t>
            </w:r>
          </w:p>
        </w:tc>
        <w:tc>
          <w:tcPr>
            <w:tcW w:w="516"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904ECD6">
            <w:pPr>
              <w:widowControl w:val="0"/>
              <w:spacing w:line="240" w:lineRule="auto"/>
              <w:jc w:val="center"/>
              <w:rPr>
                <w:rFonts w:ascii="宋体" w:hAnsi="宋体" w:eastAsia="宋体" w:cs="宋体"/>
                <w:color w:val="000000"/>
                <w:kern w:val="0"/>
                <w:szCs w:val="21"/>
                <w:lang w:bidi="zh-CN"/>
              </w:rPr>
            </w:pPr>
            <w:r>
              <w:rPr>
                <w:rFonts w:hint="eastAsia" w:ascii="仿宋" w:hAnsi="仿宋" w:eastAsia="仿宋" w:cs="仿宋"/>
                <w:snapToGrid w:val="0"/>
                <w:color w:val="auto"/>
                <w:sz w:val="24"/>
                <w:szCs w:val="24"/>
                <w:lang w:val="zh-CN" w:eastAsia="zh-CN" w:bidi="zh-CN"/>
              </w:rPr>
              <w:t>JBL</w:t>
            </w:r>
          </w:p>
        </w:tc>
        <w:tc>
          <w:tcPr>
            <w:tcW w:w="2302"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4B7FB3F">
            <w:pPr>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MIDASM32(</w:t>
            </w:r>
            <w:r>
              <w:rPr>
                <w:rFonts w:hint="eastAsia" w:ascii="仿宋" w:hAnsi="仿宋" w:eastAsia="仿宋" w:cs="仿宋"/>
                <w:color w:val="auto"/>
                <w:sz w:val="24"/>
                <w:szCs w:val="24"/>
                <w:lang w:val="en-US" w:eastAsia="zh-CN"/>
              </w:rPr>
              <w:t>迈达斯</w:t>
            </w:r>
            <w:r>
              <w:rPr>
                <w:rFonts w:hint="eastAsia" w:ascii="仿宋" w:hAnsi="仿宋" w:eastAsia="仿宋" w:cs="仿宋"/>
                <w:color w:val="auto"/>
                <w:sz w:val="24"/>
                <w:szCs w:val="24"/>
              </w:rPr>
              <w:t>调音台）</w:t>
            </w:r>
            <w:r>
              <w:rPr>
                <w:rFonts w:hint="eastAsia" w:ascii="仿宋" w:hAnsi="仿宋" w:eastAsia="仿宋" w:cs="仿宋"/>
                <w:color w:val="auto"/>
                <w:sz w:val="24"/>
                <w:szCs w:val="24"/>
                <w:lang w:eastAsia="zh-CN"/>
              </w:rPr>
              <w:t>；</w:t>
            </w:r>
          </w:p>
          <w:p w14:paraId="51DB9F6A">
            <w:pPr>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（音源设备）MacBookPro</w:t>
            </w:r>
            <w:r>
              <w:rPr>
                <w:rFonts w:hint="eastAsia" w:ascii="仿宋" w:hAnsi="仿宋" w:eastAsia="仿宋" w:cs="仿宋"/>
                <w:color w:val="auto"/>
                <w:sz w:val="24"/>
                <w:szCs w:val="24"/>
                <w:lang w:eastAsia="zh-CN"/>
              </w:rPr>
              <w:t>；</w:t>
            </w:r>
          </w:p>
          <w:p w14:paraId="55B72503">
            <w:pPr>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（话筒）咪宝（8手持4小蜜蜂）</w:t>
            </w:r>
            <w:r>
              <w:rPr>
                <w:rFonts w:hint="eastAsia" w:ascii="仿宋" w:hAnsi="仿宋" w:eastAsia="仿宋" w:cs="仿宋"/>
                <w:color w:val="auto"/>
                <w:sz w:val="24"/>
                <w:szCs w:val="24"/>
                <w:lang w:eastAsia="zh-CN"/>
              </w:rPr>
              <w:t>；</w:t>
            </w:r>
          </w:p>
          <w:p w14:paraId="56DF9E0B">
            <w:pPr>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（扩声系统）声扬LA212全频12</w:t>
            </w:r>
          </w:p>
          <w:p w14:paraId="6BC3F8E1">
            <w:pPr>
              <w:ind w:left="105"/>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声扬218超低8</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共20支</w:t>
            </w:r>
            <w:r>
              <w:rPr>
                <w:rFonts w:hint="eastAsia" w:ascii="仿宋" w:hAnsi="仿宋" w:eastAsia="仿宋" w:cs="仿宋"/>
                <w:color w:val="auto"/>
                <w:sz w:val="24"/>
                <w:szCs w:val="24"/>
                <w:lang w:eastAsia="zh-CN"/>
              </w:rPr>
              <w:t>；</w:t>
            </w:r>
          </w:p>
          <w:p w14:paraId="65DCF96B">
            <w:pPr>
              <w:numPr>
                <w:ilvl w:val="0"/>
                <w:numId w:val="0"/>
              </w:numPr>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（舞台监听系统）声扬12个</w:t>
            </w:r>
            <w:r>
              <w:rPr>
                <w:rFonts w:hint="eastAsia" w:ascii="仿宋" w:hAnsi="仿宋" w:eastAsia="仿宋" w:cs="仿宋"/>
                <w:color w:val="auto"/>
                <w:sz w:val="24"/>
                <w:szCs w:val="24"/>
                <w:lang w:eastAsia="zh-CN"/>
              </w:rPr>
              <w:t>；</w:t>
            </w:r>
          </w:p>
          <w:p w14:paraId="2C7AF775">
            <w:pPr>
              <w:numPr>
                <w:ilvl w:val="0"/>
                <w:numId w:val="0"/>
              </w:numPr>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耳机监听 耳返1套</w:t>
            </w:r>
            <w:r>
              <w:rPr>
                <w:rFonts w:hint="eastAsia" w:ascii="仿宋" w:hAnsi="仿宋" w:eastAsia="仿宋" w:cs="仿宋"/>
                <w:color w:val="auto"/>
                <w:sz w:val="24"/>
                <w:szCs w:val="24"/>
                <w:lang w:eastAsia="zh-CN"/>
              </w:rPr>
              <w:t>；</w:t>
            </w:r>
          </w:p>
          <w:p w14:paraId="79052486">
            <w:pPr>
              <w:numPr>
                <w:ilvl w:val="0"/>
                <w:numId w:val="0"/>
              </w:numPr>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中置补声 声扬VCM8主扩4次低一套</w:t>
            </w:r>
            <w:r>
              <w:rPr>
                <w:rFonts w:hint="eastAsia" w:ascii="仿宋" w:hAnsi="仿宋" w:eastAsia="仿宋" w:cs="仿宋"/>
                <w:color w:val="auto"/>
                <w:sz w:val="24"/>
                <w:szCs w:val="24"/>
                <w:lang w:eastAsia="zh-CN"/>
              </w:rPr>
              <w:t>；</w:t>
            </w:r>
          </w:p>
          <w:p w14:paraId="16ED2B42">
            <w:pPr>
              <w:numPr>
                <w:ilvl w:val="0"/>
                <w:numId w:val="0"/>
              </w:numPr>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天线电源放大器 咪宝1套</w:t>
            </w:r>
            <w:r>
              <w:rPr>
                <w:rFonts w:hint="eastAsia" w:ascii="仿宋" w:hAnsi="仿宋" w:eastAsia="仿宋" w:cs="仿宋"/>
                <w:color w:val="auto"/>
                <w:sz w:val="24"/>
                <w:szCs w:val="24"/>
                <w:lang w:eastAsia="zh-CN"/>
              </w:rPr>
              <w:t>；</w:t>
            </w:r>
          </w:p>
          <w:p w14:paraId="4A36AB7F">
            <w:pPr>
              <w:rPr>
                <w:rFonts w:ascii="宋体" w:hAnsi="宋体" w:eastAsia="宋体" w:cs="宋体"/>
                <w:color w:val="000000"/>
                <w:kern w:val="0"/>
                <w:szCs w:val="21"/>
                <w:lang w:bidi="zh-CN"/>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功放系统声扬8台</w:t>
            </w:r>
          </w:p>
        </w:tc>
        <w:tc>
          <w:tcPr>
            <w:tcW w:w="467" w:type="pct"/>
            <w:tcBorders>
              <w:top w:val="single" w:color="auto" w:sz="4" w:space="0"/>
              <w:left w:val="nil"/>
              <w:bottom w:val="single" w:color="auto" w:sz="4" w:space="0"/>
              <w:right w:val="single" w:color="auto" w:sz="4" w:space="0"/>
            </w:tcBorders>
            <w:vAlign w:val="center"/>
          </w:tcPr>
          <w:p w14:paraId="1D319161">
            <w:pPr>
              <w:widowControl w:val="0"/>
              <w:spacing w:line="240" w:lineRule="auto"/>
              <w:jc w:val="center"/>
              <w:rPr>
                <w:rFonts w:ascii="宋体" w:hAnsi="宋体" w:eastAsia="宋体" w:cs="宋体"/>
                <w:color w:val="000000"/>
                <w:kern w:val="0"/>
                <w:szCs w:val="21"/>
                <w:lang w:bidi="zh-CN"/>
              </w:rPr>
            </w:pPr>
            <w:r>
              <w:rPr>
                <w:rFonts w:hint="eastAsia" w:ascii="仿宋" w:hAnsi="仿宋" w:eastAsia="仿宋" w:cs="仿宋"/>
                <w:color w:val="auto"/>
                <w:sz w:val="24"/>
                <w:szCs w:val="24"/>
                <w:lang w:eastAsia="zh-CN"/>
              </w:rPr>
              <w:t>套</w:t>
            </w:r>
          </w:p>
        </w:tc>
        <w:tc>
          <w:tcPr>
            <w:tcW w:w="612" w:type="pct"/>
            <w:tcBorders>
              <w:top w:val="single" w:color="auto" w:sz="4" w:space="0"/>
              <w:left w:val="nil"/>
              <w:bottom w:val="single" w:color="auto" w:sz="4" w:space="0"/>
              <w:right w:val="single" w:color="auto" w:sz="4" w:space="0"/>
            </w:tcBorders>
            <w:vAlign w:val="center"/>
          </w:tcPr>
          <w:p w14:paraId="376575AB">
            <w:pPr>
              <w:widowControl w:val="0"/>
              <w:spacing w:line="240" w:lineRule="auto"/>
              <w:jc w:val="center"/>
              <w:rPr>
                <w:rFonts w:ascii="宋体" w:hAnsi="宋体" w:eastAsia="宋体" w:cs="宋体"/>
                <w:color w:val="000000"/>
                <w:kern w:val="0"/>
                <w:szCs w:val="21"/>
                <w:lang w:bidi="zh-CN"/>
              </w:rPr>
            </w:pPr>
            <w:r>
              <w:rPr>
                <w:rFonts w:hint="eastAsia" w:ascii="仿宋" w:hAnsi="仿宋" w:eastAsia="仿宋" w:cs="仿宋"/>
                <w:color w:val="auto"/>
                <w:sz w:val="24"/>
                <w:szCs w:val="24"/>
                <w:lang w:val="en-US" w:eastAsia="zh-CN"/>
              </w:rPr>
              <w:t>1</w:t>
            </w:r>
          </w:p>
        </w:tc>
      </w:tr>
      <w:tr w14:paraId="4CE8FDD2">
        <w:tblPrEx>
          <w:tblCellMar>
            <w:top w:w="0" w:type="dxa"/>
            <w:left w:w="0" w:type="dxa"/>
            <w:bottom w:w="0" w:type="dxa"/>
            <w:right w:w="0" w:type="dxa"/>
          </w:tblCellMar>
        </w:tblPrEx>
        <w:trPr>
          <w:trHeight w:val="454" w:hRule="atLeast"/>
          <w:jc w:val="center"/>
        </w:trPr>
        <w:tc>
          <w:tcPr>
            <w:tcW w:w="286"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B5DFDE8">
            <w:pPr>
              <w:pStyle w:val="10"/>
              <w:widowControl/>
              <w:numPr>
                <w:ilvl w:val="0"/>
                <w:numId w:val="1"/>
              </w:numPr>
              <w:ind w:firstLineChars="0"/>
              <w:jc w:val="center"/>
              <w:textAlignment w:val="center"/>
              <w:rPr>
                <w:rFonts w:ascii="宋体" w:hAnsi="宋体" w:cs="宋体"/>
                <w:color w:val="000000"/>
                <w:kern w:val="0"/>
                <w:lang w:bidi="zh-CN"/>
              </w:rPr>
            </w:pPr>
          </w:p>
        </w:tc>
        <w:tc>
          <w:tcPr>
            <w:tcW w:w="814"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57C59D9E">
            <w:pPr>
              <w:rPr>
                <w:rFonts w:ascii="宋体" w:hAnsi="宋体" w:eastAsia="宋体" w:cs="宋体"/>
                <w:color w:val="000000"/>
                <w:kern w:val="0"/>
                <w:szCs w:val="21"/>
                <w:lang w:bidi="zh-CN"/>
              </w:rPr>
            </w:pPr>
            <w:r>
              <w:rPr>
                <w:rFonts w:hint="eastAsia" w:ascii="仿宋" w:hAnsi="仿宋" w:eastAsia="仿宋" w:cs="仿宋"/>
                <w:color w:val="auto"/>
                <w:sz w:val="24"/>
                <w:szCs w:val="24"/>
                <w:lang w:val="en-US" w:eastAsia="zh-CN"/>
              </w:rPr>
              <w:t>舞美设计</w:t>
            </w:r>
          </w:p>
        </w:tc>
        <w:tc>
          <w:tcPr>
            <w:tcW w:w="516"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54CAE296">
            <w:pPr>
              <w:widowControl w:val="0"/>
              <w:spacing w:line="240" w:lineRule="auto"/>
              <w:jc w:val="center"/>
              <w:rPr>
                <w:rFonts w:ascii="宋体" w:hAnsi="宋体" w:eastAsia="宋体" w:cs="宋体"/>
                <w:color w:val="000000"/>
                <w:kern w:val="0"/>
                <w:szCs w:val="21"/>
                <w:lang w:bidi="zh-CN"/>
              </w:rPr>
            </w:pPr>
            <w:r>
              <w:rPr>
                <w:rFonts w:hint="eastAsia" w:ascii="仿宋" w:hAnsi="仿宋" w:eastAsia="仿宋" w:cs="仿宋"/>
                <w:color w:val="auto"/>
                <w:sz w:val="24"/>
                <w:szCs w:val="24"/>
                <w:lang w:eastAsia="zh-CN"/>
              </w:rPr>
              <w:t>定制</w:t>
            </w:r>
          </w:p>
        </w:tc>
        <w:tc>
          <w:tcPr>
            <w:tcW w:w="2302"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696B48BD">
            <w:pPr>
              <w:widowControl w:val="0"/>
              <w:spacing w:line="240" w:lineRule="auto"/>
              <w:jc w:val="left"/>
              <w:rPr>
                <w:rFonts w:ascii="宋体" w:hAnsi="宋体" w:eastAsia="宋体" w:cs="宋体"/>
                <w:color w:val="000000"/>
                <w:kern w:val="0"/>
                <w:szCs w:val="21"/>
                <w:lang w:bidi="zh-CN"/>
              </w:rPr>
            </w:pPr>
            <w:r>
              <w:rPr>
                <w:rFonts w:hint="eastAsia" w:ascii="仿宋" w:hAnsi="仿宋" w:eastAsia="仿宋" w:cs="仿宋"/>
                <w:color w:val="auto"/>
                <w:kern w:val="2"/>
                <w:sz w:val="24"/>
                <w:szCs w:val="24"/>
                <w:lang w:val="en-US" w:eastAsia="zh-CN" w:bidi="ar-SA"/>
              </w:rPr>
              <w:t>国家二级及以上包装设计师对推介会进行舞台风格设计</w:t>
            </w:r>
          </w:p>
        </w:tc>
        <w:tc>
          <w:tcPr>
            <w:tcW w:w="467" w:type="pct"/>
            <w:tcBorders>
              <w:top w:val="single" w:color="auto" w:sz="4" w:space="0"/>
              <w:left w:val="nil"/>
              <w:bottom w:val="single" w:color="auto" w:sz="4" w:space="0"/>
              <w:right w:val="single" w:color="auto" w:sz="4" w:space="0"/>
            </w:tcBorders>
            <w:vAlign w:val="center"/>
          </w:tcPr>
          <w:p w14:paraId="1FD401C5">
            <w:pPr>
              <w:widowControl w:val="0"/>
              <w:spacing w:line="240" w:lineRule="auto"/>
              <w:jc w:val="center"/>
              <w:rPr>
                <w:rFonts w:ascii="宋体" w:hAnsi="宋体" w:eastAsia="宋体" w:cs="宋体"/>
                <w:color w:val="000000"/>
                <w:kern w:val="0"/>
                <w:szCs w:val="21"/>
                <w:lang w:bidi="zh-CN"/>
              </w:rPr>
            </w:pPr>
            <w:r>
              <w:rPr>
                <w:rFonts w:hint="eastAsia" w:ascii="仿宋" w:hAnsi="仿宋" w:eastAsia="仿宋" w:cs="仿宋"/>
                <w:color w:val="auto"/>
                <w:sz w:val="24"/>
                <w:szCs w:val="24"/>
                <w:lang w:val="en-US" w:eastAsia="zh-CN"/>
              </w:rPr>
              <w:t>套</w:t>
            </w:r>
          </w:p>
        </w:tc>
        <w:tc>
          <w:tcPr>
            <w:tcW w:w="612" w:type="pct"/>
            <w:tcBorders>
              <w:top w:val="single" w:color="auto" w:sz="4" w:space="0"/>
              <w:left w:val="nil"/>
              <w:bottom w:val="single" w:color="auto" w:sz="4" w:space="0"/>
              <w:right w:val="single" w:color="auto" w:sz="4" w:space="0"/>
            </w:tcBorders>
            <w:vAlign w:val="center"/>
          </w:tcPr>
          <w:p w14:paraId="776E7268">
            <w:pPr>
              <w:widowControl w:val="0"/>
              <w:spacing w:line="240" w:lineRule="auto"/>
              <w:jc w:val="center"/>
              <w:rPr>
                <w:rFonts w:ascii="宋体" w:hAnsi="宋体" w:eastAsia="宋体" w:cs="宋体"/>
                <w:color w:val="000000"/>
                <w:kern w:val="0"/>
                <w:szCs w:val="21"/>
                <w:lang w:bidi="zh-CN"/>
              </w:rPr>
            </w:pPr>
            <w:r>
              <w:rPr>
                <w:rFonts w:hint="eastAsia" w:ascii="仿宋" w:hAnsi="仿宋" w:eastAsia="仿宋" w:cs="仿宋"/>
                <w:color w:val="auto"/>
                <w:sz w:val="24"/>
                <w:szCs w:val="24"/>
                <w:lang w:val="en-US" w:eastAsia="zh-CN"/>
              </w:rPr>
              <w:t>1</w:t>
            </w:r>
          </w:p>
        </w:tc>
      </w:tr>
      <w:tr w14:paraId="07093886">
        <w:tblPrEx>
          <w:tblCellMar>
            <w:top w:w="0" w:type="dxa"/>
            <w:left w:w="0" w:type="dxa"/>
            <w:bottom w:w="0" w:type="dxa"/>
            <w:right w:w="0" w:type="dxa"/>
          </w:tblCellMar>
        </w:tblPrEx>
        <w:trPr>
          <w:trHeight w:val="454" w:hRule="atLeast"/>
          <w:jc w:val="center"/>
        </w:trPr>
        <w:tc>
          <w:tcPr>
            <w:tcW w:w="286"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3D897BB">
            <w:pPr>
              <w:pStyle w:val="10"/>
              <w:widowControl/>
              <w:numPr>
                <w:ilvl w:val="0"/>
                <w:numId w:val="1"/>
              </w:numPr>
              <w:ind w:firstLineChars="0"/>
              <w:jc w:val="center"/>
              <w:textAlignment w:val="center"/>
              <w:rPr>
                <w:rFonts w:ascii="宋体" w:hAnsi="宋体" w:cs="宋体"/>
                <w:color w:val="000000"/>
                <w:kern w:val="0"/>
                <w:lang w:bidi="zh-CN"/>
              </w:rPr>
            </w:pPr>
          </w:p>
        </w:tc>
        <w:tc>
          <w:tcPr>
            <w:tcW w:w="814"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5B62C213">
            <w:pPr>
              <w:rPr>
                <w:rFonts w:ascii="宋体" w:hAnsi="宋体" w:eastAsia="宋体" w:cs="宋体"/>
                <w:color w:val="000000"/>
                <w:kern w:val="0"/>
                <w:szCs w:val="21"/>
                <w:lang w:bidi="zh-CN"/>
              </w:rPr>
            </w:pPr>
            <w:r>
              <w:rPr>
                <w:rFonts w:hint="eastAsia" w:ascii="仿宋" w:hAnsi="仿宋" w:eastAsia="仿宋" w:cs="仿宋"/>
                <w:color w:val="auto"/>
                <w:sz w:val="24"/>
                <w:szCs w:val="24"/>
                <w:lang w:val="en-US" w:eastAsia="zh-CN"/>
              </w:rPr>
              <w:t>歌舞节目服务</w:t>
            </w:r>
          </w:p>
        </w:tc>
        <w:tc>
          <w:tcPr>
            <w:tcW w:w="516"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50109FC9">
            <w:pPr>
              <w:widowControl w:val="0"/>
              <w:spacing w:line="240" w:lineRule="auto"/>
              <w:jc w:val="center"/>
              <w:rPr>
                <w:rFonts w:ascii="宋体" w:hAnsi="宋体" w:eastAsia="宋体" w:cs="宋体"/>
                <w:color w:val="000000"/>
                <w:kern w:val="0"/>
                <w:szCs w:val="21"/>
                <w:lang w:bidi="zh-CN"/>
              </w:rPr>
            </w:pPr>
            <w:r>
              <w:rPr>
                <w:rFonts w:hint="eastAsia" w:ascii="仿宋" w:hAnsi="仿宋" w:eastAsia="仿宋" w:cs="仿宋"/>
                <w:color w:val="auto"/>
                <w:sz w:val="24"/>
                <w:szCs w:val="24"/>
                <w:lang w:eastAsia="zh-CN"/>
              </w:rPr>
              <w:t>定制</w:t>
            </w:r>
          </w:p>
        </w:tc>
        <w:tc>
          <w:tcPr>
            <w:tcW w:w="2302"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4E7BB6D">
            <w:pPr>
              <w:pStyle w:val="2"/>
              <w:ind w:left="0" w:leftChars="0" w:firstLine="0" w:firstLineChars="0"/>
              <w:rPr>
                <w:rFonts w:hint="default" w:ascii="宋体" w:hAnsi="宋体" w:eastAsia="宋体" w:cs="宋体"/>
                <w:color w:val="000000"/>
                <w:kern w:val="0"/>
                <w:szCs w:val="21"/>
                <w:lang w:val="en-US" w:bidi="zh-CN"/>
              </w:rPr>
            </w:pPr>
            <w:r>
              <w:rPr>
                <w:rFonts w:hint="eastAsia" w:ascii="仿宋" w:hAnsi="仿宋" w:eastAsia="仿宋" w:cs="仿宋"/>
                <w:color w:val="auto"/>
                <w:kern w:val="2"/>
                <w:sz w:val="24"/>
                <w:szCs w:val="24"/>
                <w:lang w:val="en-US" w:eastAsia="zh-CN" w:bidi="ar-SA"/>
              </w:rPr>
              <w:t>由省级及以上主流媒体的在职国家二级及以上编导，编创文艺节目1个</w:t>
            </w:r>
          </w:p>
        </w:tc>
        <w:tc>
          <w:tcPr>
            <w:tcW w:w="467" w:type="pct"/>
            <w:tcBorders>
              <w:top w:val="single" w:color="auto" w:sz="4" w:space="0"/>
              <w:left w:val="nil"/>
              <w:bottom w:val="single" w:color="auto" w:sz="4" w:space="0"/>
              <w:right w:val="single" w:color="auto" w:sz="4" w:space="0"/>
            </w:tcBorders>
            <w:vAlign w:val="center"/>
          </w:tcPr>
          <w:p w14:paraId="71FF2958">
            <w:pPr>
              <w:widowControl w:val="0"/>
              <w:spacing w:line="240" w:lineRule="auto"/>
              <w:jc w:val="center"/>
              <w:rPr>
                <w:rFonts w:ascii="宋体" w:hAnsi="宋体" w:eastAsia="宋体" w:cs="宋体"/>
                <w:color w:val="000000"/>
                <w:kern w:val="0"/>
                <w:szCs w:val="21"/>
                <w:lang w:bidi="zh-CN"/>
              </w:rPr>
            </w:pPr>
            <w:r>
              <w:rPr>
                <w:rFonts w:hint="eastAsia" w:ascii="仿宋" w:hAnsi="仿宋" w:eastAsia="仿宋" w:cs="仿宋"/>
                <w:color w:val="auto"/>
                <w:kern w:val="0"/>
                <w:sz w:val="24"/>
                <w:szCs w:val="24"/>
                <w:lang w:val="en-US" w:bidi="zh-CN"/>
              </w:rPr>
              <w:t>项</w:t>
            </w:r>
          </w:p>
        </w:tc>
        <w:tc>
          <w:tcPr>
            <w:tcW w:w="612" w:type="pct"/>
            <w:tcBorders>
              <w:top w:val="single" w:color="auto" w:sz="4" w:space="0"/>
              <w:left w:val="nil"/>
              <w:bottom w:val="single" w:color="auto" w:sz="4" w:space="0"/>
              <w:right w:val="single" w:color="auto" w:sz="4" w:space="0"/>
            </w:tcBorders>
            <w:vAlign w:val="center"/>
          </w:tcPr>
          <w:p w14:paraId="6D3FE869">
            <w:pPr>
              <w:widowControl w:val="0"/>
              <w:spacing w:line="240" w:lineRule="auto"/>
              <w:jc w:val="center"/>
              <w:rPr>
                <w:rFonts w:ascii="宋体" w:hAnsi="宋体" w:eastAsia="宋体" w:cs="宋体"/>
                <w:color w:val="000000"/>
                <w:kern w:val="0"/>
                <w:szCs w:val="21"/>
                <w:lang w:bidi="zh-CN"/>
              </w:rPr>
            </w:pPr>
            <w:r>
              <w:rPr>
                <w:rFonts w:hint="eastAsia" w:ascii="仿宋" w:hAnsi="仿宋" w:eastAsia="仿宋" w:cs="仿宋"/>
                <w:color w:val="auto"/>
                <w:kern w:val="0"/>
                <w:sz w:val="24"/>
                <w:szCs w:val="24"/>
                <w:lang w:val="en-US" w:bidi="zh-CN"/>
              </w:rPr>
              <w:t>1</w:t>
            </w:r>
          </w:p>
        </w:tc>
      </w:tr>
      <w:tr w14:paraId="433191DC">
        <w:tblPrEx>
          <w:tblCellMar>
            <w:top w:w="0" w:type="dxa"/>
            <w:left w:w="0" w:type="dxa"/>
            <w:bottom w:w="0" w:type="dxa"/>
            <w:right w:w="0" w:type="dxa"/>
          </w:tblCellMar>
        </w:tblPrEx>
        <w:trPr>
          <w:trHeight w:val="454" w:hRule="atLeast"/>
          <w:jc w:val="center"/>
        </w:trPr>
        <w:tc>
          <w:tcPr>
            <w:tcW w:w="286"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3F5BA96">
            <w:pPr>
              <w:pStyle w:val="10"/>
              <w:widowControl/>
              <w:numPr>
                <w:ilvl w:val="0"/>
                <w:numId w:val="1"/>
              </w:numPr>
              <w:ind w:firstLineChars="0"/>
              <w:jc w:val="center"/>
              <w:textAlignment w:val="center"/>
              <w:rPr>
                <w:rFonts w:ascii="宋体" w:hAnsi="宋体" w:cs="宋体"/>
                <w:color w:val="000000"/>
                <w:kern w:val="0"/>
                <w:lang w:bidi="zh-CN"/>
              </w:rPr>
            </w:pPr>
          </w:p>
        </w:tc>
        <w:tc>
          <w:tcPr>
            <w:tcW w:w="814"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B378DB4">
            <w:pPr>
              <w:rPr>
                <w:rFonts w:ascii="宋体" w:hAnsi="宋体" w:eastAsia="宋体" w:cs="宋体"/>
                <w:color w:val="000000"/>
                <w:kern w:val="0"/>
                <w:szCs w:val="21"/>
                <w:lang w:bidi="zh-CN"/>
              </w:rPr>
            </w:pPr>
            <w:r>
              <w:rPr>
                <w:rFonts w:hint="eastAsia" w:ascii="仿宋" w:hAnsi="仿宋" w:eastAsia="仿宋" w:cs="仿宋"/>
                <w:color w:val="auto"/>
                <w:kern w:val="0"/>
                <w:sz w:val="24"/>
                <w:szCs w:val="24"/>
                <w:lang w:val="en-US" w:bidi="zh-CN"/>
              </w:rPr>
              <w:t>稿件服务</w:t>
            </w:r>
          </w:p>
        </w:tc>
        <w:tc>
          <w:tcPr>
            <w:tcW w:w="516"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045622A3">
            <w:pPr>
              <w:widowControl w:val="0"/>
              <w:spacing w:line="240" w:lineRule="auto"/>
              <w:jc w:val="center"/>
              <w:rPr>
                <w:rFonts w:ascii="宋体" w:hAnsi="宋体" w:eastAsia="宋体" w:cs="宋体"/>
                <w:color w:val="000000"/>
                <w:kern w:val="0"/>
                <w:szCs w:val="21"/>
                <w:lang w:bidi="zh-CN"/>
              </w:rPr>
            </w:pPr>
            <w:r>
              <w:rPr>
                <w:rFonts w:hint="eastAsia" w:ascii="仿宋" w:hAnsi="仿宋" w:eastAsia="仿宋" w:cs="仿宋"/>
                <w:color w:val="auto"/>
                <w:sz w:val="24"/>
                <w:szCs w:val="24"/>
                <w:lang w:eastAsia="zh-CN"/>
              </w:rPr>
              <w:t>定制</w:t>
            </w:r>
          </w:p>
        </w:tc>
        <w:tc>
          <w:tcPr>
            <w:tcW w:w="2302"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013206C8">
            <w:pPr>
              <w:widowControl w:val="0"/>
              <w:spacing w:line="240" w:lineRule="auto"/>
              <w:jc w:val="left"/>
              <w:rPr>
                <w:rFonts w:ascii="宋体" w:hAnsi="宋体" w:eastAsia="宋体" w:cs="宋体"/>
                <w:color w:val="000000"/>
                <w:kern w:val="0"/>
                <w:szCs w:val="21"/>
                <w:lang w:bidi="zh-CN"/>
              </w:rPr>
            </w:pPr>
            <w:r>
              <w:rPr>
                <w:rFonts w:hint="eastAsia" w:ascii="仿宋" w:hAnsi="仿宋" w:eastAsia="仿宋" w:cs="仿宋"/>
                <w:color w:val="auto"/>
                <w:sz w:val="24"/>
                <w:szCs w:val="24"/>
                <w:lang w:val="en-US" w:eastAsia="zh-CN"/>
              </w:rPr>
              <w:t>省级及以上主流媒体平台在职的国家二级编导及以上撰写推介会主持稿件及润色1份文稿</w:t>
            </w:r>
          </w:p>
        </w:tc>
        <w:tc>
          <w:tcPr>
            <w:tcW w:w="467" w:type="pct"/>
            <w:tcBorders>
              <w:top w:val="single" w:color="auto" w:sz="4" w:space="0"/>
              <w:left w:val="nil"/>
              <w:bottom w:val="single" w:color="auto" w:sz="4" w:space="0"/>
              <w:right w:val="single" w:color="auto" w:sz="4" w:space="0"/>
            </w:tcBorders>
            <w:vAlign w:val="center"/>
          </w:tcPr>
          <w:p w14:paraId="352F0DEC">
            <w:pPr>
              <w:widowControl w:val="0"/>
              <w:spacing w:line="240" w:lineRule="auto"/>
              <w:jc w:val="center"/>
              <w:rPr>
                <w:rFonts w:ascii="宋体" w:hAnsi="宋体" w:eastAsia="宋体" w:cs="宋体"/>
                <w:color w:val="000000"/>
                <w:kern w:val="0"/>
                <w:szCs w:val="21"/>
                <w:lang w:bidi="zh-CN"/>
              </w:rPr>
            </w:pPr>
            <w:r>
              <w:rPr>
                <w:rFonts w:hint="eastAsia" w:ascii="仿宋" w:hAnsi="仿宋" w:eastAsia="仿宋" w:cs="仿宋"/>
                <w:color w:val="auto"/>
                <w:sz w:val="24"/>
                <w:szCs w:val="24"/>
                <w:lang w:val="en-US" w:eastAsia="zh-CN"/>
              </w:rPr>
              <w:t>项</w:t>
            </w:r>
          </w:p>
        </w:tc>
        <w:tc>
          <w:tcPr>
            <w:tcW w:w="612" w:type="pct"/>
            <w:tcBorders>
              <w:top w:val="single" w:color="auto" w:sz="4" w:space="0"/>
              <w:left w:val="nil"/>
              <w:bottom w:val="single" w:color="auto" w:sz="4" w:space="0"/>
              <w:right w:val="single" w:color="auto" w:sz="4" w:space="0"/>
            </w:tcBorders>
            <w:vAlign w:val="center"/>
          </w:tcPr>
          <w:p w14:paraId="36798739">
            <w:pPr>
              <w:widowControl w:val="0"/>
              <w:spacing w:line="240" w:lineRule="auto"/>
              <w:jc w:val="center"/>
              <w:rPr>
                <w:rFonts w:ascii="宋体" w:hAnsi="宋体" w:eastAsia="宋体" w:cs="宋体"/>
                <w:color w:val="000000"/>
                <w:kern w:val="0"/>
                <w:szCs w:val="21"/>
                <w:lang w:bidi="zh-CN"/>
              </w:rPr>
            </w:pPr>
            <w:r>
              <w:rPr>
                <w:rFonts w:hint="eastAsia" w:ascii="仿宋" w:hAnsi="仿宋" w:eastAsia="仿宋" w:cs="仿宋"/>
                <w:color w:val="auto"/>
                <w:sz w:val="24"/>
                <w:szCs w:val="24"/>
                <w:lang w:val="en-US" w:eastAsia="zh-CN"/>
              </w:rPr>
              <w:t>1</w:t>
            </w:r>
          </w:p>
        </w:tc>
      </w:tr>
      <w:tr w14:paraId="7078841D">
        <w:tblPrEx>
          <w:tblCellMar>
            <w:top w:w="0" w:type="dxa"/>
            <w:left w:w="0" w:type="dxa"/>
            <w:bottom w:w="0" w:type="dxa"/>
            <w:right w:w="0" w:type="dxa"/>
          </w:tblCellMar>
        </w:tblPrEx>
        <w:trPr>
          <w:trHeight w:val="454" w:hRule="atLeast"/>
          <w:jc w:val="center"/>
        </w:trPr>
        <w:tc>
          <w:tcPr>
            <w:tcW w:w="286"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2C3B1BB">
            <w:pPr>
              <w:pStyle w:val="10"/>
              <w:widowControl/>
              <w:numPr>
                <w:ilvl w:val="0"/>
                <w:numId w:val="1"/>
              </w:numPr>
              <w:ind w:firstLineChars="0"/>
              <w:jc w:val="center"/>
              <w:textAlignment w:val="center"/>
              <w:rPr>
                <w:rFonts w:ascii="宋体" w:hAnsi="宋体" w:cs="宋体"/>
                <w:color w:val="000000"/>
                <w:kern w:val="0"/>
                <w:lang w:bidi="zh-CN"/>
              </w:rPr>
            </w:pPr>
          </w:p>
        </w:tc>
        <w:tc>
          <w:tcPr>
            <w:tcW w:w="814"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B9BB1BF">
            <w:pPr>
              <w:rPr>
                <w:rFonts w:hint="default" w:ascii="仿宋" w:hAnsi="仿宋" w:eastAsia="仿宋" w:cs="仿宋"/>
                <w:color w:val="auto"/>
                <w:kern w:val="0"/>
                <w:sz w:val="24"/>
                <w:szCs w:val="24"/>
                <w:lang w:val="en-US" w:bidi="zh-CN"/>
              </w:rPr>
            </w:pPr>
            <w:r>
              <w:rPr>
                <w:rFonts w:hint="eastAsia" w:ascii="仿宋" w:hAnsi="仿宋" w:eastAsia="仿宋" w:cs="仿宋"/>
                <w:color w:val="auto"/>
                <w:kern w:val="0"/>
                <w:sz w:val="24"/>
                <w:szCs w:val="24"/>
                <w:lang w:val="en-US" w:bidi="zh-CN"/>
              </w:rPr>
              <w:t>活动流程策划</w:t>
            </w:r>
          </w:p>
        </w:tc>
        <w:tc>
          <w:tcPr>
            <w:tcW w:w="516"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4DAC47A">
            <w:pPr>
              <w:widowControl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定制</w:t>
            </w:r>
          </w:p>
        </w:tc>
        <w:tc>
          <w:tcPr>
            <w:tcW w:w="2302"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1DAD4BC">
            <w:pPr>
              <w:widowControl w:val="0"/>
              <w:spacing w:line="24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省级及以上主流媒体平台在职的国家二级及以上编导为推介会进行活动流程策划和执行</w:t>
            </w:r>
          </w:p>
        </w:tc>
        <w:tc>
          <w:tcPr>
            <w:tcW w:w="467" w:type="pct"/>
            <w:tcBorders>
              <w:top w:val="single" w:color="auto" w:sz="4" w:space="0"/>
              <w:left w:val="nil"/>
              <w:bottom w:val="single" w:color="auto" w:sz="4" w:space="0"/>
              <w:right w:val="single" w:color="auto" w:sz="4" w:space="0"/>
            </w:tcBorders>
            <w:vAlign w:val="center"/>
          </w:tcPr>
          <w:p w14:paraId="27319DC6">
            <w:pPr>
              <w:widowControl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w:t>
            </w:r>
          </w:p>
        </w:tc>
        <w:tc>
          <w:tcPr>
            <w:tcW w:w="612" w:type="pct"/>
            <w:tcBorders>
              <w:top w:val="single" w:color="auto" w:sz="4" w:space="0"/>
              <w:left w:val="nil"/>
              <w:bottom w:val="single" w:color="auto" w:sz="4" w:space="0"/>
              <w:right w:val="single" w:color="auto" w:sz="4" w:space="0"/>
            </w:tcBorders>
            <w:vAlign w:val="center"/>
          </w:tcPr>
          <w:p w14:paraId="5D141E50">
            <w:pPr>
              <w:widowControl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r>
      <w:tr w14:paraId="13EB316E">
        <w:tblPrEx>
          <w:tblCellMar>
            <w:top w:w="0" w:type="dxa"/>
            <w:left w:w="0" w:type="dxa"/>
            <w:bottom w:w="0" w:type="dxa"/>
            <w:right w:w="0" w:type="dxa"/>
          </w:tblCellMar>
        </w:tblPrEx>
        <w:trPr>
          <w:trHeight w:val="454" w:hRule="atLeast"/>
          <w:jc w:val="center"/>
        </w:trPr>
        <w:tc>
          <w:tcPr>
            <w:tcW w:w="286"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E9B2D94">
            <w:pPr>
              <w:pStyle w:val="10"/>
              <w:widowControl/>
              <w:numPr>
                <w:ilvl w:val="0"/>
                <w:numId w:val="1"/>
              </w:numPr>
              <w:ind w:firstLineChars="0"/>
              <w:jc w:val="center"/>
              <w:textAlignment w:val="center"/>
              <w:rPr>
                <w:rFonts w:ascii="宋体" w:hAnsi="宋体" w:cs="宋体"/>
                <w:color w:val="000000"/>
                <w:kern w:val="0"/>
                <w:lang w:bidi="zh-CN"/>
              </w:rPr>
            </w:pPr>
          </w:p>
        </w:tc>
        <w:tc>
          <w:tcPr>
            <w:tcW w:w="814"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C7F2459">
            <w:pPr>
              <w:rPr>
                <w:rFonts w:hint="default" w:ascii="仿宋" w:hAnsi="仿宋" w:eastAsia="仿宋" w:cs="仿宋"/>
                <w:color w:val="auto"/>
                <w:kern w:val="0"/>
                <w:sz w:val="24"/>
                <w:szCs w:val="24"/>
                <w:lang w:val="en-US" w:bidi="zh-CN"/>
              </w:rPr>
            </w:pPr>
            <w:r>
              <w:rPr>
                <w:rFonts w:hint="eastAsia" w:ascii="仿宋" w:hAnsi="仿宋" w:eastAsia="仿宋" w:cs="仿宋"/>
                <w:color w:val="auto"/>
                <w:kern w:val="0"/>
                <w:sz w:val="24"/>
                <w:szCs w:val="24"/>
                <w:lang w:val="en-US" w:bidi="zh-CN"/>
              </w:rPr>
              <w:t>活动宣传</w:t>
            </w:r>
          </w:p>
        </w:tc>
        <w:tc>
          <w:tcPr>
            <w:tcW w:w="516"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1DFE181">
            <w:pPr>
              <w:widowControl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定制</w:t>
            </w:r>
          </w:p>
        </w:tc>
        <w:tc>
          <w:tcPr>
            <w:tcW w:w="2302"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9E400AD">
            <w:pPr>
              <w:widowControl w:val="0"/>
              <w:spacing w:line="24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省级及以上主流媒体对河池肉牛产业推介进行报道，推广次数不少于1次。</w:t>
            </w:r>
          </w:p>
        </w:tc>
        <w:tc>
          <w:tcPr>
            <w:tcW w:w="467" w:type="pct"/>
            <w:tcBorders>
              <w:top w:val="single" w:color="auto" w:sz="4" w:space="0"/>
              <w:left w:val="nil"/>
              <w:bottom w:val="single" w:color="auto" w:sz="4" w:space="0"/>
              <w:right w:val="single" w:color="auto" w:sz="4" w:space="0"/>
            </w:tcBorders>
            <w:vAlign w:val="center"/>
          </w:tcPr>
          <w:p w14:paraId="71DBF80C">
            <w:pPr>
              <w:widowControl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w:t>
            </w:r>
          </w:p>
        </w:tc>
        <w:tc>
          <w:tcPr>
            <w:tcW w:w="612" w:type="pct"/>
            <w:tcBorders>
              <w:top w:val="single" w:color="auto" w:sz="4" w:space="0"/>
              <w:left w:val="nil"/>
              <w:bottom w:val="single" w:color="auto" w:sz="4" w:space="0"/>
              <w:right w:val="single" w:color="auto" w:sz="4" w:space="0"/>
            </w:tcBorders>
            <w:vAlign w:val="center"/>
          </w:tcPr>
          <w:p w14:paraId="76D6ECA6">
            <w:pPr>
              <w:widowControl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r>
      <w:tr w14:paraId="59F4763B">
        <w:tblPrEx>
          <w:tblCellMar>
            <w:top w:w="0" w:type="dxa"/>
            <w:left w:w="0" w:type="dxa"/>
            <w:bottom w:w="0" w:type="dxa"/>
            <w:right w:w="0" w:type="dxa"/>
          </w:tblCellMar>
        </w:tblPrEx>
        <w:trPr>
          <w:trHeight w:val="454" w:hRule="atLeast"/>
          <w:jc w:val="center"/>
        </w:trPr>
        <w:tc>
          <w:tcPr>
            <w:tcW w:w="5000" w:type="pct"/>
            <w:gridSpan w:val="7"/>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2382793">
            <w:pPr>
              <w:rPr>
                <w:rFonts w:ascii="宋体" w:hAnsi="宋体" w:eastAsia="宋体"/>
                <w:b/>
                <w:bCs/>
                <w:color w:val="000000"/>
                <w:szCs w:val="21"/>
              </w:rPr>
            </w:pPr>
            <w:r>
              <w:rPr>
                <w:rFonts w:hint="eastAsia" w:ascii="宋体" w:hAnsi="宋体" w:eastAsia="宋体"/>
                <w:b/>
                <w:szCs w:val="21"/>
              </w:rPr>
              <w:t>▲</w:t>
            </w:r>
            <w:r>
              <w:rPr>
                <w:rFonts w:hint="eastAsia" w:ascii="宋体" w:hAnsi="宋体" w:eastAsia="宋体"/>
                <w:b/>
                <w:bCs/>
                <w:color w:val="000000"/>
                <w:szCs w:val="21"/>
              </w:rPr>
              <w:t>二、商务要求</w:t>
            </w:r>
          </w:p>
        </w:tc>
      </w:tr>
      <w:tr w14:paraId="5695075F">
        <w:tblPrEx>
          <w:tblCellMar>
            <w:top w:w="0" w:type="dxa"/>
            <w:left w:w="0" w:type="dxa"/>
            <w:bottom w:w="0" w:type="dxa"/>
            <w:right w:w="0" w:type="dxa"/>
          </w:tblCellMar>
        </w:tblPrEx>
        <w:trPr>
          <w:trHeight w:val="20" w:hRule="atLeast"/>
          <w:jc w:val="center"/>
        </w:trPr>
        <w:tc>
          <w:tcPr>
            <w:tcW w:w="1056" w:type="pct"/>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89046DC">
            <w:pPr>
              <w:jc w:val="center"/>
              <w:rPr>
                <w:rFonts w:hint="eastAsia" w:ascii="仿宋" w:hAnsi="仿宋" w:eastAsia="仿宋" w:cs="仿宋"/>
                <w:b/>
                <w:bCs/>
                <w:szCs w:val="21"/>
              </w:rPr>
            </w:pPr>
            <w:r>
              <w:rPr>
                <w:rFonts w:hint="eastAsia" w:ascii="仿宋" w:hAnsi="仿宋" w:eastAsia="仿宋" w:cs="仿宋"/>
                <w:b/>
                <w:bCs/>
                <w:color w:val="000000" w:themeColor="text1"/>
                <w:sz w:val="24"/>
                <w:szCs w:val="24"/>
                <w14:textFill>
                  <w14:solidFill>
                    <w14:schemeClr w14:val="tx1"/>
                  </w14:solidFill>
                </w14:textFill>
              </w:rPr>
              <w:t>报价要求</w:t>
            </w:r>
          </w:p>
        </w:tc>
        <w:tc>
          <w:tcPr>
            <w:tcW w:w="3943" w:type="pct"/>
            <w:gridSpan w:val="5"/>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0DFE00F9">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报价为采购人指定地点的现场交付价格，包括但不限于：</w:t>
            </w:r>
          </w:p>
          <w:p w14:paraId="578020C6">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1）采购内容中所有货物和服务的价格；</w:t>
            </w:r>
          </w:p>
          <w:p w14:paraId="344BA8F6">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2）货物的标准附件、备品备件、专用工具的价格；</w:t>
            </w:r>
          </w:p>
          <w:p w14:paraId="467D8414">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3）运输、装卸、安装（含安装材料）、调试、培训、技术支持、售后服务的费用，质保期内维修、养护、软件升级等费用；</w:t>
            </w:r>
          </w:p>
          <w:p w14:paraId="0F950904">
            <w:pPr>
              <w:jc w:val="left"/>
              <w:rPr>
                <w:rFonts w:hint="eastAsia" w:ascii="仿宋" w:hAnsi="仿宋" w:eastAsia="仿宋" w:cs="仿宋"/>
                <w:szCs w:val="21"/>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4）必要的保险、检测费用和各项税费等。</w:t>
            </w:r>
          </w:p>
        </w:tc>
      </w:tr>
      <w:tr w14:paraId="6308C085">
        <w:tblPrEx>
          <w:tblCellMar>
            <w:top w:w="0" w:type="dxa"/>
            <w:left w:w="0" w:type="dxa"/>
            <w:bottom w:w="0" w:type="dxa"/>
            <w:right w:w="0" w:type="dxa"/>
          </w:tblCellMar>
        </w:tblPrEx>
        <w:trPr>
          <w:trHeight w:val="20" w:hRule="atLeast"/>
          <w:jc w:val="center"/>
        </w:trPr>
        <w:tc>
          <w:tcPr>
            <w:tcW w:w="1056" w:type="pct"/>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5A2A20A">
            <w:pPr>
              <w:widowControl w:val="0"/>
              <w:spacing w:line="380" w:lineRule="exact"/>
              <w:jc w:val="center"/>
              <w:rPr>
                <w:rFonts w:hint="eastAsia" w:ascii="仿宋" w:hAnsi="仿宋" w:eastAsia="仿宋" w:cs="仿宋"/>
                <w:b/>
                <w:bCs/>
                <w:color w:val="000000"/>
                <w:szCs w:val="21"/>
              </w:rPr>
            </w:pPr>
            <w:r>
              <w:rPr>
                <w:rFonts w:hint="eastAsia" w:ascii="仿宋" w:hAnsi="仿宋" w:eastAsia="仿宋" w:cs="仿宋"/>
                <w:b/>
                <w:bCs/>
                <w:color w:val="000000" w:themeColor="text1"/>
                <w:sz w:val="24"/>
                <w:szCs w:val="24"/>
                <w14:textFill>
                  <w14:solidFill>
                    <w14:schemeClr w14:val="tx1"/>
                  </w14:solidFill>
                </w14:textFill>
              </w:rPr>
              <w:t>产品及售后服务要求</w:t>
            </w:r>
          </w:p>
        </w:tc>
        <w:tc>
          <w:tcPr>
            <w:tcW w:w="3943" w:type="pct"/>
            <w:gridSpan w:val="5"/>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1D0CBAD2">
            <w:pPr>
              <w:widowControl w:val="0"/>
              <w:numPr>
                <w:ilvl w:val="0"/>
                <w:numId w:val="0"/>
              </w:numPr>
              <w:snapToGrid w:val="0"/>
              <w:jc w:val="left"/>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w:t>
            </w:r>
            <w:r>
              <w:rPr>
                <w:rFonts w:hint="eastAsia" w:ascii="仿宋" w:hAnsi="仿宋" w:eastAsia="仿宋" w:cs="仿宋"/>
                <w:b w:val="0"/>
                <w:bCs w:val="0"/>
                <w:color w:val="000000" w:themeColor="text1"/>
                <w:sz w:val="24"/>
                <w:szCs w:val="24"/>
                <w14:textFill>
                  <w14:solidFill>
                    <w14:schemeClr w14:val="tx1"/>
                  </w14:solidFill>
                </w14:textFill>
              </w:rPr>
              <w:t>成交人交付的所有</w:t>
            </w:r>
            <w:r>
              <w:rPr>
                <w:rFonts w:hint="eastAsia" w:ascii="仿宋" w:hAnsi="仿宋" w:eastAsia="仿宋" w:cs="仿宋"/>
                <w:b w:val="0"/>
                <w:bCs w:val="0"/>
                <w:color w:val="000000" w:themeColor="text1"/>
                <w:sz w:val="24"/>
                <w:szCs w:val="24"/>
                <w:u w:val="none"/>
                <w:lang w:eastAsia="zh-CN"/>
                <w14:textFill>
                  <w14:solidFill>
                    <w14:schemeClr w14:val="tx1"/>
                  </w14:solidFill>
                </w14:textFill>
              </w:rPr>
              <w:t>（</w:t>
            </w:r>
            <w:r>
              <w:rPr>
                <w:rFonts w:hint="eastAsia" w:ascii="仿宋" w:hAnsi="仿宋" w:eastAsia="仿宋" w:cs="仿宋"/>
                <w:b w:val="0"/>
                <w:bCs w:val="0"/>
                <w:color w:val="000000" w:themeColor="text1"/>
                <w:sz w:val="24"/>
                <w:szCs w:val="24"/>
                <w:lang w:val="en-US" w:eastAsia="zh-CN"/>
                <w14:textFill>
                  <w14:solidFill>
                    <w14:schemeClr w14:val="tx1"/>
                  </w14:solidFill>
                </w14:textFill>
              </w:rPr>
              <w:t>货物及服务)</w:t>
            </w:r>
            <w:r>
              <w:rPr>
                <w:rFonts w:hint="eastAsia" w:ascii="仿宋" w:hAnsi="仿宋" w:eastAsia="仿宋" w:cs="仿宋"/>
                <w:b w:val="0"/>
                <w:bCs w:val="0"/>
                <w:color w:val="000000" w:themeColor="text1"/>
                <w:sz w:val="24"/>
                <w:szCs w:val="24"/>
                <w14:textFill>
                  <w14:solidFill>
                    <w14:schemeClr w14:val="tx1"/>
                  </w14:solidFill>
                </w14:textFill>
              </w:rPr>
              <w:t>必须是签订合同之日</w:t>
            </w:r>
            <w:r>
              <w:rPr>
                <w:rFonts w:hint="eastAsia" w:ascii="仿宋" w:hAnsi="仿宋" w:eastAsia="仿宋" w:cs="仿宋"/>
                <w:b w:val="0"/>
                <w:bCs w:val="0"/>
                <w:color w:val="000000" w:themeColor="text1"/>
                <w:sz w:val="24"/>
                <w:szCs w:val="24"/>
                <w:u w:val="none"/>
                <w:lang w:eastAsia="zh-CN"/>
                <w14:textFill>
                  <w14:solidFill>
                    <w14:schemeClr w14:val="tx1"/>
                  </w14:solidFill>
                </w14:textFill>
              </w:rPr>
              <w:t>（</w:t>
            </w:r>
            <w:r>
              <w:rPr>
                <w:rFonts w:hint="eastAsia" w:ascii="仿宋" w:hAnsi="仿宋" w:eastAsia="仿宋" w:cs="仿宋"/>
                <w:b w:val="0"/>
                <w:bCs w:val="0"/>
                <w:color w:val="000000" w:themeColor="text1"/>
                <w:sz w:val="24"/>
                <w:szCs w:val="24"/>
                <w14:textFill>
                  <w14:solidFill>
                    <w14:schemeClr w14:val="tx1"/>
                  </w14:solidFill>
                </w14:textFill>
              </w:rPr>
              <w:t>前</w:t>
            </w:r>
            <w:r>
              <w:rPr>
                <w:rFonts w:hint="eastAsia" w:ascii="仿宋" w:hAnsi="仿宋" w:eastAsia="仿宋" w:cs="仿宋"/>
                <w:b w:val="0"/>
                <w:bCs w:val="0"/>
                <w:color w:val="000000" w:themeColor="text1"/>
                <w:sz w:val="24"/>
                <w:szCs w:val="24"/>
                <w:lang w:val="en-US" w:eastAsia="zh-CN"/>
                <w14:textFill>
                  <w14:solidFill>
                    <w14:schemeClr w14:val="tx1"/>
                  </w14:solidFill>
                </w14:textFill>
              </w:rPr>
              <w:t>)</w:t>
            </w:r>
            <w:r>
              <w:rPr>
                <w:rFonts w:hint="eastAsia" w:ascii="仿宋" w:hAnsi="仿宋" w:eastAsia="仿宋" w:cs="仿宋"/>
                <w:b w:val="0"/>
                <w:bCs w:val="0"/>
                <w:color w:val="000000" w:themeColor="text1"/>
                <w:sz w:val="24"/>
                <w:szCs w:val="24"/>
                <w14:textFill>
                  <w14:solidFill>
                    <w14:schemeClr w14:val="tx1"/>
                  </w14:solidFill>
                </w14:textFill>
              </w:rPr>
              <w:t>。</w:t>
            </w:r>
          </w:p>
          <w:p w14:paraId="2E7A569A">
            <w:pPr>
              <w:widowControl w:val="0"/>
              <w:numPr>
                <w:ilvl w:val="0"/>
                <w:numId w:val="0"/>
              </w:numPr>
              <w:snapToGrid w:val="0"/>
              <w:jc w:val="left"/>
              <w:rPr>
                <w:rFonts w:hint="eastAsia" w:ascii="仿宋" w:hAnsi="仿宋" w:eastAsia="仿宋" w:cs="仿宋"/>
                <w:b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2.免费送货至采购人指定地点，免费协助进行安装场地设计</w:t>
            </w:r>
            <w:r>
              <w:rPr>
                <w:rFonts w:hint="eastAsia" w:ascii="仿宋" w:hAnsi="仿宋" w:eastAsia="仿宋" w:cs="仿宋"/>
                <w:color w:val="000000" w:themeColor="text1"/>
                <w:sz w:val="24"/>
                <w:szCs w:val="24"/>
                <w14:textFill>
                  <w14:solidFill>
                    <w14:schemeClr w14:val="tx1"/>
                  </w14:solidFill>
                </w14:textFill>
              </w:rPr>
              <w:t>，免费安装、调试，安装应符合国家、行业相关标准及规范。</w:t>
            </w:r>
            <w:r>
              <w:rPr>
                <w:rFonts w:hint="eastAsia" w:ascii="仿宋" w:hAnsi="仿宋" w:eastAsia="仿宋" w:cs="仿宋"/>
                <w:b/>
                <w:bCs/>
                <w:color w:val="000000" w:themeColor="text1"/>
                <w:sz w:val="24"/>
                <w:szCs w:val="24"/>
                <w14:textFill>
                  <w14:solidFill>
                    <w14:schemeClr w14:val="tx1"/>
                  </w14:solidFill>
                </w14:textFill>
              </w:rPr>
              <w:t>（所有货物</w:t>
            </w:r>
            <w:r>
              <w:rPr>
                <w:rFonts w:hint="eastAsia" w:ascii="仿宋" w:hAnsi="仿宋" w:eastAsia="仿宋" w:cs="仿宋"/>
                <w:b/>
                <w:bCs/>
                <w:color w:val="000000" w:themeColor="text1"/>
                <w:sz w:val="24"/>
                <w:szCs w:val="24"/>
                <w:lang w:val="en-US" w:eastAsia="zh-CN"/>
                <w14:textFill>
                  <w14:solidFill>
                    <w14:schemeClr w14:val="tx1"/>
                  </w14:solidFill>
                </w14:textFill>
              </w:rPr>
              <w:t>或者软硬件</w:t>
            </w:r>
            <w:r>
              <w:rPr>
                <w:rFonts w:hint="eastAsia" w:ascii="仿宋" w:hAnsi="仿宋" w:eastAsia="仿宋" w:cs="仿宋"/>
                <w:b/>
                <w:bCs/>
                <w:color w:val="000000" w:themeColor="text1"/>
                <w:sz w:val="24"/>
                <w:szCs w:val="24"/>
                <w14:textFill>
                  <w14:solidFill>
                    <w14:schemeClr w14:val="tx1"/>
                  </w14:solidFill>
                </w14:textFill>
              </w:rPr>
              <w:t>仅接受现场交付，不接受邮递）</w:t>
            </w:r>
          </w:p>
          <w:p w14:paraId="47321EFC">
            <w:pPr>
              <w:widowControl w:val="0"/>
              <w:snapToGrid w:val="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3.免费为采购人提供产品操作、维修、日常养护等方面的培训，确保采购方使用人员能独立操作使用，培训人数、时间、地点等由采购人指定。</w:t>
            </w:r>
          </w:p>
          <w:p w14:paraId="2AB069BB">
            <w:pPr>
              <w:widowControl w:val="0"/>
              <w:snapToGrid w:val="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4.故障响应时间：在使用过程中出现质量问题，成交人在接到采购人通知后1小时作出响应；如需到达现场解决的，在8小时内应到达现场。</w:t>
            </w:r>
          </w:p>
          <w:p w14:paraId="33EBA149">
            <w:pPr>
              <w:widowControl w:val="0"/>
              <w:snapToGrid w:val="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5.成交人须遵守出入规定，在供货、安装过程中确保相关人员安全。供货、安装过程中产生的残留物或垃圾，成交人需自行清理。</w:t>
            </w:r>
          </w:p>
          <w:p w14:paraId="05E0F868">
            <w:pPr>
              <w:pStyle w:val="2"/>
              <w:rPr>
                <w:rFonts w:hint="default" w:eastAsia="仿宋"/>
                <w:lang w:val="en-US" w:eastAsia="zh-CN"/>
              </w:rPr>
            </w:pPr>
            <w:r>
              <w:rPr>
                <w:rFonts w:hint="eastAsia" w:ascii="仿宋" w:hAnsi="仿宋" w:eastAsia="仿宋" w:cs="仿宋"/>
                <w:color w:val="000000" w:themeColor="text1"/>
                <w:sz w:val="24"/>
                <w:szCs w:val="24"/>
                <w:lang w:val="en-US" w:eastAsia="zh-CN"/>
                <w14:textFill>
                  <w14:solidFill>
                    <w14:schemeClr w14:val="tx1"/>
                  </w14:solidFill>
                </w14:textFill>
              </w:rPr>
              <w:t>6.参加推介会期间的所有安全措施，由成交人负责。</w:t>
            </w:r>
          </w:p>
        </w:tc>
      </w:tr>
    </w:tbl>
    <w:p w14:paraId="12FB9886">
      <w:bookmarkStart w:id="0" w:name="_GoBack"/>
      <w:bookmarkEnd w:id="0"/>
    </w:p>
    <w:sectPr>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F06FAE"/>
    <w:multiLevelType w:val="multilevel"/>
    <w:tmpl w:val="78F06FAE"/>
    <w:lvl w:ilvl="0" w:tentative="0">
      <w:start w:val="1"/>
      <w:numFmt w:val="decimal"/>
      <w:lvlText w:val="%1."/>
      <w:lvlJc w:val="left"/>
      <w:pPr>
        <w:ind w:left="420" w:hanging="420"/>
      </w:pPr>
      <w:rPr>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905EDB8"/>
    <w:multiLevelType w:val="singleLevel"/>
    <w:tmpl w:val="7905EDB8"/>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947"/>
    <w:rsid w:val="000656F8"/>
    <w:rsid w:val="000B0481"/>
    <w:rsid w:val="00564947"/>
    <w:rsid w:val="0081709B"/>
    <w:rsid w:val="00FF2966"/>
    <w:rsid w:val="2C220887"/>
    <w:rsid w:val="376657B2"/>
    <w:rsid w:val="43272FDE"/>
    <w:rsid w:val="4B7C3EEE"/>
    <w:rsid w:val="62326752"/>
    <w:rsid w:val="6A49100E"/>
    <w:rsid w:val="6FBC5BA6"/>
    <w:rsid w:val="702F7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Times New Roman" w:hAnsi="Times New Roman"/>
      <w:szCs w:val="24"/>
    </w:rPr>
  </w:style>
  <w:style w:type="paragraph" w:styleId="3">
    <w:name w:val="Normal Indent"/>
    <w:basedOn w:val="1"/>
    <w:qFormat/>
    <w:uiPriority w:val="0"/>
    <w:pPr>
      <w:ind w:firstLine="420" w:firstLineChars="200"/>
    </w:p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paragraph" w:styleId="10">
    <w:name w:val="List Paragraph"/>
    <w:basedOn w:val="1"/>
    <w:unhideWhenUsed/>
    <w:qFormat/>
    <w:uiPriority w:val="0"/>
    <w:pPr>
      <w:ind w:firstLine="420" w:firstLineChars="20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1695</Words>
  <Characters>1875</Characters>
  <Lines>1</Lines>
  <Paragraphs>1</Paragraphs>
  <TotalTime>8</TotalTime>
  <ScaleCrop>false</ScaleCrop>
  <LinksUpToDate>false</LinksUpToDate>
  <CharactersWithSpaces>1912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2020-12-08T02:07:00Z</dcterms:created>
  <dc:creator>管理员</dc:creator>
  <cp:lastModifiedBy>念寒柒</cp:lastModifiedBy>
  <dcterms:modified xsi:type="dcterms:W3CDTF">2025-04-09T03:19:54Z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186CB5B4C5364442B04B332684C291E6_13</vt:lpwstr>
  </property>
  <property fmtid="{D5CDD505-2E9C-101B-9397-08002B2CF9AE}" pid="4" name="KSOTemplateDocerSaveRecord">
    <vt:lpwstr>eyJoZGlkIjoiZGM2YWFjMzVkODYxYTRlMzAyY2I5MWM3NGQ1MWJjYzUiLCJ1c2VySWQiOiI1NzY5Njg0MjAifQ==</vt:lpwstr>
  </property>
</Properties>
</file>